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BF" w:rsidRPr="00830D79" w:rsidRDefault="00D95CBF" w:rsidP="00612771">
      <w:pPr>
        <w:shd w:val="clear" w:color="auto" w:fill="FFFFFF"/>
        <w:spacing w:line="360" w:lineRule="auto"/>
        <w:jc w:val="both"/>
        <w:rPr>
          <w:b/>
          <w:sz w:val="24"/>
          <w:szCs w:val="22"/>
        </w:rPr>
      </w:pPr>
    </w:p>
    <w:p w:rsidR="00570683" w:rsidRPr="00830D79" w:rsidRDefault="00393204" w:rsidP="00612771">
      <w:pPr>
        <w:shd w:val="clear" w:color="auto" w:fill="FFFFFF"/>
        <w:spacing w:line="360" w:lineRule="auto"/>
        <w:jc w:val="center"/>
        <w:rPr>
          <w:b/>
          <w:sz w:val="24"/>
          <w:szCs w:val="22"/>
        </w:rPr>
      </w:pPr>
      <w:r w:rsidRPr="00830D79">
        <w:rPr>
          <w:b/>
          <w:sz w:val="24"/>
          <w:szCs w:val="22"/>
        </w:rPr>
        <w:t xml:space="preserve">PROJETO BÁSICO: </w:t>
      </w:r>
    </w:p>
    <w:p w:rsidR="00830D79" w:rsidRPr="00830D79" w:rsidRDefault="00830D79" w:rsidP="00830D79">
      <w:pPr>
        <w:shd w:val="clear" w:color="auto" w:fill="FFFFFF"/>
        <w:spacing w:line="360" w:lineRule="auto"/>
        <w:rPr>
          <w:b/>
          <w:sz w:val="24"/>
          <w:szCs w:val="22"/>
        </w:rPr>
      </w:pPr>
    </w:p>
    <w:p w:rsidR="00830D79" w:rsidRPr="00830D79" w:rsidRDefault="00830D79" w:rsidP="00830D79">
      <w:pPr>
        <w:shd w:val="clear" w:color="auto" w:fill="FFFFFF"/>
        <w:spacing w:line="360" w:lineRule="auto"/>
        <w:rPr>
          <w:b/>
          <w:sz w:val="24"/>
          <w:szCs w:val="22"/>
        </w:rPr>
      </w:pPr>
      <w:r w:rsidRPr="00830D79">
        <w:rPr>
          <w:b/>
          <w:sz w:val="24"/>
          <w:szCs w:val="22"/>
        </w:rPr>
        <w:t>Fundamento Legal: Art. 15, da IN MPOG 02/08.</w:t>
      </w:r>
    </w:p>
    <w:p w:rsidR="00393204" w:rsidRPr="00830D79" w:rsidRDefault="00393204" w:rsidP="00612771">
      <w:pPr>
        <w:shd w:val="clear" w:color="auto" w:fill="FFFFFF"/>
        <w:spacing w:line="360" w:lineRule="auto"/>
        <w:ind w:firstLine="360"/>
        <w:jc w:val="both"/>
        <w:rPr>
          <w:b/>
          <w:sz w:val="24"/>
          <w:szCs w:val="24"/>
        </w:rPr>
      </w:pPr>
    </w:p>
    <w:p w:rsidR="00393204" w:rsidRPr="00830D79" w:rsidRDefault="00393204" w:rsidP="00612771">
      <w:pPr>
        <w:numPr>
          <w:ilvl w:val="0"/>
          <w:numId w:val="4"/>
        </w:numPr>
        <w:shd w:val="clear" w:color="auto" w:fill="A6A6A6"/>
        <w:spacing w:line="360" w:lineRule="auto"/>
        <w:jc w:val="both"/>
        <w:rPr>
          <w:b/>
          <w:sz w:val="24"/>
          <w:szCs w:val="24"/>
        </w:rPr>
      </w:pPr>
      <w:r w:rsidRPr="00830D79">
        <w:rPr>
          <w:b/>
          <w:sz w:val="24"/>
          <w:szCs w:val="24"/>
        </w:rPr>
        <w:t xml:space="preserve">Objeto </w:t>
      </w:r>
    </w:p>
    <w:p w:rsidR="00393204" w:rsidRPr="00830D79" w:rsidRDefault="00393204" w:rsidP="00612771">
      <w:pPr>
        <w:spacing w:line="360" w:lineRule="auto"/>
        <w:ind w:firstLine="360"/>
        <w:jc w:val="both"/>
        <w:rPr>
          <w:sz w:val="24"/>
          <w:szCs w:val="24"/>
        </w:rPr>
      </w:pPr>
    </w:p>
    <w:p w:rsidR="0084570E" w:rsidRPr="0084570E" w:rsidRDefault="0084570E" w:rsidP="0084570E">
      <w:pPr>
        <w:spacing w:line="360" w:lineRule="auto"/>
        <w:ind w:left="360"/>
        <w:jc w:val="both"/>
        <w:rPr>
          <w:sz w:val="24"/>
          <w:szCs w:val="24"/>
        </w:rPr>
      </w:pPr>
      <w:r w:rsidRPr="0084570E">
        <w:rPr>
          <w:sz w:val="24"/>
          <w:szCs w:val="24"/>
          <w:lang w:val="pt-PT"/>
        </w:rPr>
        <w:t>O objeto deste Projeto Básico é a contratação d</w:t>
      </w:r>
      <w:r w:rsidRPr="0084570E">
        <w:rPr>
          <w:sz w:val="24"/>
          <w:szCs w:val="24"/>
        </w:rPr>
        <w:t>a ferramenta de pesquisas e comparação de preços praticados pela administração pública, chamada BANCO DE PREÇOS, que consiste num sistema de pesquisas baseado em resultados de licitações adjudicadas e homologadas, a fim de facilitar a pesquisa de mercado para estimar os custos das contratações dest</w:t>
      </w:r>
      <w:r>
        <w:rPr>
          <w:sz w:val="24"/>
          <w:szCs w:val="24"/>
        </w:rPr>
        <w:t>a Hemobrás</w:t>
      </w:r>
      <w:r w:rsidRPr="0084570E">
        <w:rPr>
          <w:sz w:val="24"/>
          <w:szCs w:val="24"/>
        </w:rPr>
        <w:t xml:space="preserve">. </w:t>
      </w:r>
    </w:p>
    <w:p w:rsidR="0084570E" w:rsidRPr="00830D79" w:rsidRDefault="0084570E" w:rsidP="00612771">
      <w:pPr>
        <w:spacing w:line="360" w:lineRule="auto"/>
        <w:ind w:left="360"/>
        <w:jc w:val="both"/>
        <w:rPr>
          <w:sz w:val="24"/>
          <w:szCs w:val="24"/>
        </w:rPr>
      </w:pPr>
    </w:p>
    <w:p w:rsidR="0043059E" w:rsidRPr="00830D79" w:rsidRDefault="0043059E" w:rsidP="00612771">
      <w:pPr>
        <w:spacing w:line="360" w:lineRule="auto"/>
        <w:jc w:val="both"/>
        <w:rPr>
          <w:sz w:val="24"/>
          <w:szCs w:val="24"/>
        </w:rPr>
      </w:pPr>
    </w:p>
    <w:p w:rsidR="00393204" w:rsidRPr="00830D79" w:rsidRDefault="00830D79" w:rsidP="00612771">
      <w:pPr>
        <w:numPr>
          <w:ilvl w:val="0"/>
          <w:numId w:val="4"/>
        </w:numPr>
        <w:shd w:val="clear" w:color="auto" w:fill="A6A6A6"/>
        <w:spacing w:line="360" w:lineRule="auto"/>
        <w:jc w:val="both"/>
        <w:rPr>
          <w:b/>
          <w:sz w:val="24"/>
          <w:szCs w:val="24"/>
        </w:rPr>
      </w:pPr>
      <w:r w:rsidRPr="00830D79">
        <w:rPr>
          <w:b/>
          <w:sz w:val="24"/>
          <w:szCs w:val="24"/>
        </w:rPr>
        <w:t>Justificativa</w:t>
      </w:r>
    </w:p>
    <w:p w:rsidR="0043059E" w:rsidRPr="00830D79" w:rsidRDefault="0043059E" w:rsidP="00612771">
      <w:pPr>
        <w:spacing w:line="360" w:lineRule="auto"/>
        <w:ind w:left="360"/>
        <w:jc w:val="both"/>
        <w:rPr>
          <w:b/>
          <w:sz w:val="24"/>
          <w:szCs w:val="24"/>
        </w:rPr>
      </w:pPr>
    </w:p>
    <w:p w:rsidR="00592DEB" w:rsidRPr="00830D79" w:rsidRDefault="00393204" w:rsidP="00612771">
      <w:pPr>
        <w:pStyle w:val="PargrafodaLista"/>
        <w:numPr>
          <w:ilvl w:val="0"/>
          <w:numId w:val="17"/>
        </w:numPr>
        <w:autoSpaceDE w:val="0"/>
        <w:autoSpaceDN w:val="0"/>
        <w:adjustRightInd w:val="0"/>
        <w:spacing w:line="360" w:lineRule="auto"/>
        <w:jc w:val="both"/>
        <w:rPr>
          <w:rFonts w:ascii="Times New Roman" w:hAnsi="Times New Roman"/>
          <w:sz w:val="24"/>
          <w:szCs w:val="24"/>
        </w:rPr>
      </w:pPr>
      <w:r w:rsidRPr="00830D79">
        <w:rPr>
          <w:rFonts w:ascii="Times New Roman" w:hAnsi="Times New Roman"/>
          <w:b/>
          <w:sz w:val="24"/>
          <w:szCs w:val="24"/>
        </w:rPr>
        <w:t>Antecedentes Gerais</w:t>
      </w:r>
      <w:r w:rsidRPr="00830D79">
        <w:rPr>
          <w:rFonts w:ascii="Times New Roman" w:hAnsi="Times New Roman"/>
          <w:sz w:val="24"/>
          <w:szCs w:val="24"/>
        </w:rPr>
        <w:t xml:space="preserve"> – </w:t>
      </w:r>
    </w:p>
    <w:p w:rsidR="00393204" w:rsidRPr="00830D79" w:rsidRDefault="00592DEB"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A</w:t>
      </w:r>
      <w:r w:rsidR="00530F34" w:rsidRPr="00830D79">
        <w:rPr>
          <w:rFonts w:ascii="Times New Roman" w:hAnsi="Times New Roman"/>
          <w:sz w:val="24"/>
          <w:szCs w:val="24"/>
        </w:rPr>
        <w:t xml:space="preserve"> Administração Pública enfrenta uma grande dificuldade para aquisições e contratações principalmente em utilização de ferramentas que facilitem a captação de preços para instrução processual.</w:t>
      </w:r>
    </w:p>
    <w:p w:rsidR="00B765D4" w:rsidRPr="00830D79" w:rsidRDefault="00B765D4" w:rsidP="00612771">
      <w:pPr>
        <w:pStyle w:val="PargrafodaLista"/>
        <w:autoSpaceDE w:val="0"/>
        <w:autoSpaceDN w:val="0"/>
        <w:adjustRightInd w:val="0"/>
        <w:spacing w:after="0" w:line="360" w:lineRule="auto"/>
        <w:ind w:left="735" w:firstLine="705"/>
        <w:jc w:val="both"/>
        <w:rPr>
          <w:rFonts w:ascii="Times New Roman" w:hAnsi="Times New Roman"/>
          <w:sz w:val="24"/>
          <w:szCs w:val="24"/>
        </w:rPr>
      </w:pPr>
      <w:r w:rsidRPr="00830D79">
        <w:rPr>
          <w:rFonts w:ascii="Times New Roman" w:hAnsi="Times New Roman"/>
          <w:sz w:val="24"/>
          <w:szCs w:val="24"/>
        </w:rPr>
        <w:t xml:space="preserve"> O Art. 15, inciso V da lei 8666/93</w:t>
      </w:r>
    </w:p>
    <w:p w:rsidR="00B765D4" w:rsidRPr="00830D79" w:rsidRDefault="00B765D4" w:rsidP="00612771">
      <w:pPr>
        <w:pStyle w:val="PargrafodaLista"/>
        <w:autoSpaceDE w:val="0"/>
        <w:autoSpaceDN w:val="0"/>
        <w:adjustRightInd w:val="0"/>
        <w:spacing w:after="0" w:line="360" w:lineRule="auto"/>
        <w:ind w:left="735" w:firstLine="705"/>
        <w:jc w:val="both"/>
        <w:rPr>
          <w:rFonts w:ascii="Times New Roman" w:eastAsia="Times New Roman" w:hAnsi="Times New Roman"/>
          <w:sz w:val="24"/>
          <w:szCs w:val="24"/>
          <w:lang w:eastAsia="pt-BR"/>
        </w:rPr>
      </w:pPr>
      <w:r w:rsidRPr="00830D79">
        <w:rPr>
          <w:rFonts w:ascii="Times New Roman" w:eastAsia="Times New Roman" w:hAnsi="Times New Roman"/>
          <w:sz w:val="24"/>
          <w:szCs w:val="24"/>
          <w:lang w:eastAsia="pt-BR"/>
        </w:rPr>
        <w:t>“Art. 15. As compras, sempre que possível, deverão:</w:t>
      </w:r>
    </w:p>
    <w:p w:rsidR="00B765D4" w:rsidRPr="00830D79" w:rsidRDefault="00B765D4" w:rsidP="00612771">
      <w:pPr>
        <w:pStyle w:val="PargrafodaLista"/>
        <w:autoSpaceDE w:val="0"/>
        <w:autoSpaceDN w:val="0"/>
        <w:adjustRightInd w:val="0"/>
        <w:spacing w:after="0" w:line="360" w:lineRule="auto"/>
        <w:ind w:left="735" w:firstLine="705"/>
        <w:jc w:val="both"/>
        <w:rPr>
          <w:rFonts w:ascii="Times New Roman" w:eastAsia="Times New Roman" w:hAnsi="Times New Roman"/>
          <w:sz w:val="24"/>
          <w:szCs w:val="24"/>
          <w:lang w:eastAsia="pt-BR"/>
        </w:rPr>
      </w:pPr>
      <w:r w:rsidRPr="00830D79">
        <w:rPr>
          <w:rFonts w:ascii="Times New Roman" w:eastAsia="Times New Roman" w:hAnsi="Times New Roman"/>
          <w:sz w:val="24"/>
          <w:szCs w:val="24"/>
          <w:lang w:eastAsia="pt-BR"/>
        </w:rPr>
        <w:t>...</w:t>
      </w:r>
    </w:p>
    <w:p w:rsidR="00B765D4" w:rsidRPr="00830D79" w:rsidRDefault="00B765D4" w:rsidP="00612771">
      <w:pPr>
        <w:pStyle w:val="PargrafodaLista"/>
        <w:autoSpaceDE w:val="0"/>
        <w:autoSpaceDN w:val="0"/>
        <w:adjustRightInd w:val="0"/>
        <w:spacing w:after="0" w:line="360" w:lineRule="auto"/>
        <w:ind w:left="1440"/>
        <w:jc w:val="both"/>
        <w:rPr>
          <w:rFonts w:ascii="Times New Roman" w:eastAsia="Times New Roman" w:hAnsi="Times New Roman"/>
          <w:sz w:val="24"/>
          <w:szCs w:val="24"/>
          <w:lang w:eastAsia="pt-BR"/>
        </w:rPr>
      </w:pPr>
      <w:r w:rsidRPr="00830D79">
        <w:rPr>
          <w:rFonts w:ascii="Times New Roman" w:eastAsia="Times New Roman" w:hAnsi="Times New Roman"/>
          <w:sz w:val="24"/>
          <w:szCs w:val="24"/>
          <w:lang w:eastAsia="pt-BR"/>
        </w:rPr>
        <w:t>V - balizar-se pelos preços praticados no âmbito dos órgãos e entidades da Administração Pública.</w:t>
      </w:r>
    </w:p>
    <w:p w:rsidR="00B765D4" w:rsidRPr="00830D79" w:rsidRDefault="00B765D4" w:rsidP="00612771">
      <w:pPr>
        <w:pStyle w:val="PargrafodaLista"/>
        <w:autoSpaceDE w:val="0"/>
        <w:autoSpaceDN w:val="0"/>
        <w:adjustRightInd w:val="0"/>
        <w:spacing w:after="0" w:line="360" w:lineRule="auto"/>
        <w:ind w:left="1440"/>
        <w:jc w:val="both"/>
        <w:rPr>
          <w:rFonts w:ascii="Times New Roman" w:eastAsia="Times New Roman" w:hAnsi="Times New Roman"/>
          <w:sz w:val="24"/>
          <w:szCs w:val="24"/>
          <w:lang w:eastAsia="pt-BR"/>
        </w:rPr>
      </w:pPr>
      <w:r w:rsidRPr="00830D79">
        <w:rPr>
          <w:rFonts w:ascii="Times New Roman" w:eastAsia="Times New Roman" w:hAnsi="Times New Roman"/>
          <w:sz w:val="24"/>
          <w:szCs w:val="24"/>
          <w:lang w:eastAsia="pt-BR"/>
        </w:rPr>
        <w:t>...” .</w:t>
      </w:r>
    </w:p>
    <w:p w:rsidR="00B765D4" w:rsidRPr="00830D79" w:rsidRDefault="00B765D4" w:rsidP="00612771">
      <w:pPr>
        <w:autoSpaceDE w:val="0"/>
        <w:autoSpaceDN w:val="0"/>
        <w:adjustRightInd w:val="0"/>
        <w:spacing w:line="360" w:lineRule="auto"/>
        <w:ind w:left="720" w:firstLine="720"/>
        <w:jc w:val="both"/>
        <w:rPr>
          <w:rFonts w:eastAsia="Calibri"/>
          <w:b/>
          <w:color w:val="auto"/>
          <w:sz w:val="24"/>
          <w:szCs w:val="24"/>
          <w:lang w:eastAsia="en-US"/>
        </w:rPr>
      </w:pPr>
      <w:r w:rsidRPr="00830D79">
        <w:rPr>
          <w:rFonts w:eastAsia="Calibri"/>
          <w:color w:val="auto"/>
          <w:sz w:val="24"/>
          <w:szCs w:val="24"/>
          <w:lang w:eastAsia="en-US"/>
        </w:rPr>
        <w:t>O TCU, consi</w:t>
      </w:r>
      <w:r w:rsidR="00E65E24" w:rsidRPr="00830D79">
        <w:rPr>
          <w:rFonts w:eastAsia="Calibri"/>
          <w:color w:val="auto"/>
          <w:sz w:val="24"/>
          <w:szCs w:val="24"/>
          <w:lang w:eastAsia="en-US"/>
        </w:rPr>
        <w:t xml:space="preserve">dera irregularidades a contratação com pesquisa de preços “com base em uma “cesta de preços aceitáveis”, oriunda, por exemplo, de pesquisas junto a cotação específica com fornecedores, pesquisas em catálogos com fornecedores, pesquisas em bases de sistemas de compras, avaliação de contratos recentes ou vigentes, valroes adjudicados em licitações de outros órgãos públicos, valores registrados em atas de SRP e analogia com </w:t>
      </w:r>
      <w:r w:rsidR="00E65E24" w:rsidRPr="00830D79">
        <w:rPr>
          <w:rFonts w:eastAsia="Calibri"/>
          <w:color w:val="auto"/>
          <w:sz w:val="24"/>
          <w:szCs w:val="24"/>
          <w:lang w:eastAsia="en-US"/>
        </w:rPr>
        <w:lastRenderedPageBreak/>
        <w:t xml:space="preserve">compras/cotratações realizadas por corporações privadas, expurgados os valores que, manifestadamente não representem a realidade do mercado e, ainda, devidamente detalhado a ponto de expressar a composição de todos os seus custos unitários”. </w:t>
      </w:r>
      <w:r w:rsidR="00E65E24" w:rsidRPr="00830D79">
        <w:rPr>
          <w:rFonts w:eastAsia="Calibri"/>
          <w:b/>
          <w:color w:val="auto"/>
          <w:sz w:val="24"/>
          <w:szCs w:val="24"/>
          <w:lang w:eastAsia="en-US"/>
        </w:rPr>
        <w:t>TCU ACORDÃO 5323/2010 – 1ª CÂMARA</w:t>
      </w:r>
    </w:p>
    <w:p w:rsidR="00C31E65" w:rsidRPr="00830D79" w:rsidRDefault="00393204" w:rsidP="00612771">
      <w:pPr>
        <w:pStyle w:val="PargrafodaLista"/>
        <w:numPr>
          <w:ilvl w:val="0"/>
          <w:numId w:val="17"/>
        </w:numPr>
        <w:autoSpaceDE w:val="0"/>
        <w:autoSpaceDN w:val="0"/>
        <w:adjustRightInd w:val="0"/>
        <w:spacing w:line="360" w:lineRule="auto"/>
        <w:jc w:val="both"/>
        <w:rPr>
          <w:rFonts w:ascii="Times New Roman" w:hAnsi="Times New Roman"/>
          <w:sz w:val="24"/>
          <w:szCs w:val="24"/>
        </w:rPr>
      </w:pPr>
      <w:r w:rsidRPr="00830D79">
        <w:rPr>
          <w:rFonts w:ascii="Times New Roman" w:hAnsi="Times New Roman"/>
          <w:b/>
          <w:sz w:val="24"/>
          <w:szCs w:val="24"/>
        </w:rPr>
        <w:t>Antecedentes Específicos</w:t>
      </w:r>
      <w:r w:rsidRPr="00830D79">
        <w:rPr>
          <w:rFonts w:ascii="Times New Roman" w:hAnsi="Times New Roman"/>
          <w:sz w:val="24"/>
          <w:szCs w:val="24"/>
        </w:rPr>
        <w:t xml:space="preserve"> – </w:t>
      </w:r>
    </w:p>
    <w:p w:rsidR="004F54E2" w:rsidRPr="00830D79" w:rsidRDefault="004F54E2"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 xml:space="preserve">A </w:t>
      </w:r>
      <w:r w:rsidR="00275354">
        <w:rPr>
          <w:rFonts w:ascii="Times New Roman" w:hAnsi="Times New Roman"/>
          <w:sz w:val="24"/>
          <w:szCs w:val="24"/>
        </w:rPr>
        <w:t>Assessoria de Compras tem entre uma de suas atribuições</w:t>
      </w:r>
      <w:r w:rsidRPr="00830D79">
        <w:rPr>
          <w:rFonts w:ascii="Times New Roman" w:hAnsi="Times New Roman"/>
          <w:sz w:val="24"/>
          <w:szCs w:val="24"/>
        </w:rPr>
        <w:t xml:space="preserve"> </w:t>
      </w:r>
      <w:r w:rsidR="00275354">
        <w:rPr>
          <w:rFonts w:ascii="Times New Roman" w:hAnsi="Times New Roman"/>
          <w:sz w:val="24"/>
          <w:szCs w:val="24"/>
        </w:rPr>
        <w:t>a</w:t>
      </w:r>
      <w:r w:rsidR="00CE7960">
        <w:rPr>
          <w:rFonts w:ascii="Times New Roman" w:hAnsi="Times New Roman"/>
          <w:sz w:val="24"/>
          <w:szCs w:val="24"/>
        </w:rPr>
        <w:t xml:space="preserve"> realização</w:t>
      </w:r>
      <w:r w:rsidRPr="00830D79">
        <w:rPr>
          <w:rFonts w:ascii="Times New Roman" w:hAnsi="Times New Roman"/>
          <w:sz w:val="24"/>
          <w:szCs w:val="24"/>
        </w:rPr>
        <w:t xml:space="preserve"> de etapas na instrução processual de aquisições e contratações da </w:t>
      </w:r>
      <w:r w:rsidR="00275354">
        <w:rPr>
          <w:rFonts w:ascii="Times New Roman" w:hAnsi="Times New Roman"/>
          <w:sz w:val="24"/>
          <w:szCs w:val="24"/>
        </w:rPr>
        <w:t>Hemobrás</w:t>
      </w:r>
      <w:r w:rsidRPr="00830D79">
        <w:rPr>
          <w:rFonts w:ascii="Times New Roman" w:hAnsi="Times New Roman"/>
          <w:sz w:val="24"/>
          <w:szCs w:val="24"/>
        </w:rPr>
        <w:t>.</w:t>
      </w:r>
    </w:p>
    <w:p w:rsidR="004F54E2" w:rsidRPr="00830D79" w:rsidRDefault="004F54E2"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Um dos grandes empecilhos para a instrução processual é o de se conseguir de forma rápida e segura, sem possibilidades de estimar preços inexeqüíveis ou exorbitantes, estimativas de preços praticados no mercado.</w:t>
      </w:r>
    </w:p>
    <w:p w:rsidR="00C31E65" w:rsidRPr="00830D79" w:rsidRDefault="00C31E65"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 xml:space="preserve">O sistema solicitado foi </w:t>
      </w:r>
      <w:r w:rsidR="00275354" w:rsidRPr="00830D79">
        <w:rPr>
          <w:rFonts w:ascii="Times New Roman" w:hAnsi="Times New Roman"/>
          <w:sz w:val="24"/>
          <w:szCs w:val="24"/>
        </w:rPr>
        <w:t>disponibilizado</w:t>
      </w:r>
      <w:r w:rsidRPr="00830D79">
        <w:rPr>
          <w:rFonts w:ascii="Times New Roman" w:hAnsi="Times New Roman"/>
          <w:sz w:val="24"/>
          <w:szCs w:val="24"/>
        </w:rPr>
        <w:t xml:space="preserve"> para “degustação” </w:t>
      </w:r>
      <w:r w:rsidR="00275354">
        <w:rPr>
          <w:rFonts w:ascii="Times New Roman" w:hAnsi="Times New Roman"/>
          <w:sz w:val="24"/>
          <w:szCs w:val="24"/>
        </w:rPr>
        <w:t>d</w:t>
      </w:r>
      <w:r w:rsidRPr="00830D79">
        <w:rPr>
          <w:rFonts w:ascii="Times New Roman" w:hAnsi="Times New Roman"/>
          <w:sz w:val="24"/>
          <w:szCs w:val="24"/>
        </w:rPr>
        <w:t xml:space="preserve">esta </w:t>
      </w:r>
      <w:r w:rsidR="00275354">
        <w:rPr>
          <w:rFonts w:ascii="Times New Roman" w:hAnsi="Times New Roman"/>
          <w:sz w:val="24"/>
          <w:szCs w:val="24"/>
        </w:rPr>
        <w:t>demandante</w:t>
      </w:r>
      <w:r w:rsidRPr="00830D79">
        <w:rPr>
          <w:rFonts w:ascii="Times New Roman" w:hAnsi="Times New Roman"/>
          <w:sz w:val="24"/>
          <w:szCs w:val="24"/>
        </w:rPr>
        <w:t xml:space="preserve"> atendendo de forma extremamente satisfatória as necessidades </w:t>
      </w:r>
      <w:r w:rsidR="004F54E2" w:rsidRPr="00830D79">
        <w:rPr>
          <w:rFonts w:ascii="Times New Roman" w:hAnsi="Times New Roman"/>
          <w:sz w:val="24"/>
          <w:szCs w:val="24"/>
        </w:rPr>
        <w:t>dos serviços de cotação de preços.</w:t>
      </w:r>
    </w:p>
    <w:p w:rsidR="00592DEB" w:rsidRPr="00830D79" w:rsidRDefault="00C31E65"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A</w:t>
      </w:r>
      <w:r w:rsidR="00530F34" w:rsidRPr="00830D79">
        <w:rPr>
          <w:rFonts w:ascii="Times New Roman" w:hAnsi="Times New Roman"/>
          <w:sz w:val="24"/>
          <w:szCs w:val="24"/>
        </w:rPr>
        <w:t xml:space="preserve"> execução orçamentária por vezes encontra-se comprometida por não haver em tempo hábil para a instrução processual que depende de cotações de diversos fornecedores que não tem interesse neste “trabalho” a mais. Há casos inclusive de cobrança de taxas para execução da cotação.</w:t>
      </w:r>
    </w:p>
    <w:p w:rsidR="00592DEB" w:rsidRPr="00830D79" w:rsidRDefault="00530F34"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Ademais, também, pela dificuldade em se conseguir tais cotações, as empresas que se prestam a isto, de certa forma, se deleitam na indicação dos preços que lhe convém ser interessantes.</w:t>
      </w:r>
    </w:p>
    <w:p w:rsidR="00530F34" w:rsidRPr="00830D79" w:rsidRDefault="00530F34"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Uma ferramenta capaz de “questionar</w:t>
      </w:r>
      <w:r w:rsidR="00275354">
        <w:rPr>
          <w:rFonts w:ascii="Times New Roman" w:hAnsi="Times New Roman"/>
          <w:sz w:val="24"/>
          <w:szCs w:val="24"/>
        </w:rPr>
        <w:t>” estas estimativas e cotações subsidia</w:t>
      </w:r>
      <w:r w:rsidRPr="00830D79">
        <w:rPr>
          <w:rFonts w:ascii="Times New Roman" w:hAnsi="Times New Roman"/>
          <w:sz w:val="24"/>
          <w:szCs w:val="24"/>
        </w:rPr>
        <w:t xml:space="preserve"> os administradores a desconsiderar propostas claramente inexeqüíveis ou exorbitantes, com base em licitações e pregões já realizados.</w:t>
      </w:r>
      <w:r w:rsidR="00BB0BA9" w:rsidRPr="00830D79">
        <w:rPr>
          <w:rFonts w:ascii="Times New Roman" w:hAnsi="Times New Roman"/>
          <w:sz w:val="24"/>
          <w:szCs w:val="24"/>
        </w:rPr>
        <w:t xml:space="preserve"> </w:t>
      </w:r>
      <w:r w:rsidRPr="00830D79">
        <w:rPr>
          <w:rFonts w:ascii="Times New Roman" w:hAnsi="Times New Roman"/>
          <w:sz w:val="24"/>
          <w:szCs w:val="24"/>
        </w:rPr>
        <w:t xml:space="preserve">Por vezes vemos no momento de cotação </w:t>
      </w:r>
      <w:r w:rsidR="00BB0BA9" w:rsidRPr="00830D79">
        <w:rPr>
          <w:rFonts w:ascii="Times New Roman" w:hAnsi="Times New Roman"/>
          <w:sz w:val="24"/>
          <w:szCs w:val="24"/>
        </w:rPr>
        <w:t>há</w:t>
      </w:r>
      <w:r w:rsidRPr="00830D79">
        <w:rPr>
          <w:rFonts w:ascii="Times New Roman" w:hAnsi="Times New Roman"/>
          <w:sz w:val="24"/>
          <w:szCs w:val="24"/>
        </w:rPr>
        <w:t xml:space="preserve"> superfaturamento co</w:t>
      </w:r>
      <w:r w:rsidR="00BB0BA9" w:rsidRPr="00830D79">
        <w:rPr>
          <w:rFonts w:ascii="Times New Roman" w:hAnsi="Times New Roman"/>
          <w:sz w:val="24"/>
          <w:szCs w:val="24"/>
        </w:rPr>
        <w:t>m alegações de diversos motivos por parte de fornecedores.</w:t>
      </w:r>
    </w:p>
    <w:p w:rsidR="00592DEB" w:rsidRPr="00830D79" w:rsidRDefault="00592DEB" w:rsidP="00612771">
      <w:pPr>
        <w:pStyle w:val="PargrafodaLista"/>
        <w:autoSpaceDE w:val="0"/>
        <w:autoSpaceDN w:val="0"/>
        <w:adjustRightInd w:val="0"/>
        <w:spacing w:line="360" w:lineRule="auto"/>
        <w:ind w:left="735" w:firstLine="705"/>
        <w:jc w:val="both"/>
        <w:rPr>
          <w:rFonts w:ascii="Times New Roman" w:hAnsi="Times New Roman"/>
          <w:sz w:val="24"/>
          <w:szCs w:val="24"/>
        </w:rPr>
      </w:pPr>
    </w:p>
    <w:p w:rsidR="004F54E2" w:rsidRPr="00830D79" w:rsidRDefault="00393204" w:rsidP="00612771">
      <w:pPr>
        <w:pStyle w:val="PargrafodaLista"/>
        <w:numPr>
          <w:ilvl w:val="0"/>
          <w:numId w:val="17"/>
        </w:numPr>
        <w:autoSpaceDE w:val="0"/>
        <w:autoSpaceDN w:val="0"/>
        <w:adjustRightInd w:val="0"/>
        <w:spacing w:line="360" w:lineRule="auto"/>
        <w:jc w:val="both"/>
        <w:rPr>
          <w:rFonts w:ascii="Times New Roman" w:hAnsi="Times New Roman"/>
          <w:sz w:val="24"/>
          <w:szCs w:val="24"/>
        </w:rPr>
      </w:pPr>
      <w:r w:rsidRPr="00830D79">
        <w:rPr>
          <w:rFonts w:ascii="Times New Roman" w:hAnsi="Times New Roman"/>
          <w:b/>
          <w:sz w:val="24"/>
          <w:szCs w:val="24"/>
        </w:rPr>
        <w:t>Proposta</w:t>
      </w:r>
      <w:r w:rsidRPr="00830D79">
        <w:rPr>
          <w:rFonts w:ascii="Times New Roman" w:hAnsi="Times New Roman"/>
          <w:sz w:val="24"/>
          <w:szCs w:val="24"/>
        </w:rPr>
        <w:t xml:space="preserve"> – </w:t>
      </w:r>
    </w:p>
    <w:p w:rsidR="00393204" w:rsidRPr="00830D79" w:rsidRDefault="00530F34"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t>Adquirir ferramenta de fácil operação, confiável, ágil para acelerar os procedimentos de</w:t>
      </w:r>
      <w:r w:rsidR="004F54E2" w:rsidRPr="00830D79">
        <w:rPr>
          <w:rFonts w:ascii="Times New Roman" w:hAnsi="Times New Roman"/>
          <w:sz w:val="24"/>
          <w:szCs w:val="24"/>
        </w:rPr>
        <w:t xml:space="preserve"> cotação e estimativa de preços, balizador para observação de forma inequívoca dos preços inexeqüíveis e/ou exorbitantes</w:t>
      </w:r>
      <w:r w:rsidR="00275354">
        <w:rPr>
          <w:rFonts w:ascii="Times New Roman" w:hAnsi="Times New Roman"/>
          <w:sz w:val="24"/>
          <w:szCs w:val="24"/>
        </w:rPr>
        <w:t>.</w:t>
      </w:r>
    </w:p>
    <w:p w:rsidR="00612771" w:rsidRDefault="00612771" w:rsidP="00612771">
      <w:pPr>
        <w:pStyle w:val="PargrafodaLista"/>
        <w:autoSpaceDE w:val="0"/>
        <w:autoSpaceDN w:val="0"/>
        <w:adjustRightInd w:val="0"/>
        <w:spacing w:line="360" w:lineRule="auto"/>
        <w:ind w:left="735"/>
        <w:jc w:val="both"/>
        <w:rPr>
          <w:rFonts w:ascii="Times New Roman" w:hAnsi="Times New Roman"/>
          <w:sz w:val="24"/>
          <w:szCs w:val="24"/>
        </w:rPr>
      </w:pPr>
    </w:p>
    <w:p w:rsidR="004F54E2" w:rsidRPr="00830D79" w:rsidRDefault="00393204" w:rsidP="00612771">
      <w:pPr>
        <w:pStyle w:val="PargrafodaLista"/>
        <w:numPr>
          <w:ilvl w:val="0"/>
          <w:numId w:val="17"/>
        </w:numPr>
        <w:autoSpaceDE w:val="0"/>
        <w:autoSpaceDN w:val="0"/>
        <w:adjustRightInd w:val="0"/>
        <w:spacing w:line="360" w:lineRule="auto"/>
        <w:jc w:val="both"/>
        <w:rPr>
          <w:rFonts w:ascii="Times New Roman" w:hAnsi="Times New Roman"/>
          <w:sz w:val="24"/>
          <w:szCs w:val="24"/>
        </w:rPr>
      </w:pPr>
      <w:r w:rsidRPr="00830D79">
        <w:rPr>
          <w:rFonts w:ascii="Times New Roman" w:hAnsi="Times New Roman"/>
          <w:b/>
          <w:sz w:val="24"/>
          <w:szCs w:val="24"/>
        </w:rPr>
        <w:t>Resultados Esperados</w:t>
      </w:r>
      <w:r w:rsidRPr="00830D79">
        <w:rPr>
          <w:rFonts w:ascii="Times New Roman" w:hAnsi="Times New Roman"/>
          <w:sz w:val="24"/>
          <w:szCs w:val="24"/>
        </w:rPr>
        <w:t xml:space="preserve"> – </w:t>
      </w:r>
    </w:p>
    <w:p w:rsidR="00530F34" w:rsidRPr="00830D79" w:rsidRDefault="00592DEB" w:rsidP="00612771">
      <w:pPr>
        <w:pStyle w:val="PargrafodaLista"/>
        <w:autoSpaceDE w:val="0"/>
        <w:autoSpaceDN w:val="0"/>
        <w:adjustRightInd w:val="0"/>
        <w:spacing w:line="360" w:lineRule="auto"/>
        <w:ind w:left="735" w:firstLine="705"/>
        <w:jc w:val="both"/>
        <w:rPr>
          <w:rFonts w:ascii="Times New Roman" w:hAnsi="Times New Roman"/>
          <w:sz w:val="24"/>
          <w:szCs w:val="24"/>
        </w:rPr>
      </w:pPr>
      <w:r w:rsidRPr="00830D79">
        <w:rPr>
          <w:rFonts w:ascii="Times New Roman" w:hAnsi="Times New Roman"/>
          <w:sz w:val="24"/>
          <w:szCs w:val="24"/>
        </w:rPr>
        <w:lastRenderedPageBreak/>
        <w:t>R</w:t>
      </w:r>
      <w:r w:rsidR="00530F34" w:rsidRPr="00830D79">
        <w:rPr>
          <w:rFonts w:ascii="Times New Roman" w:hAnsi="Times New Roman"/>
          <w:sz w:val="24"/>
          <w:szCs w:val="24"/>
        </w:rPr>
        <w:t xml:space="preserve">edução no tempo de instrução processual, melhora na execução orçamentária, atendimento às demandas dos diversos setores vinculados à </w:t>
      </w:r>
      <w:r w:rsidR="00275354">
        <w:rPr>
          <w:rFonts w:ascii="Times New Roman" w:hAnsi="Times New Roman"/>
          <w:sz w:val="24"/>
          <w:szCs w:val="24"/>
        </w:rPr>
        <w:t xml:space="preserve">Hemobrás em </w:t>
      </w:r>
      <w:r w:rsidR="00530F34" w:rsidRPr="00830D79">
        <w:rPr>
          <w:rFonts w:ascii="Times New Roman" w:hAnsi="Times New Roman"/>
          <w:sz w:val="24"/>
          <w:szCs w:val="24"/>
        </w:rPr>
        <w:t>tempo hábil para desenvolvimento das ações.</w:t>
      </w:r>
    </w:p>
    <w:p w:rsidR="00393204" w:rsidRPr="00830D79" w:rsidRDefault="00393204" w:rsidP="00612771">
      <w:pPr>
        <w:numPr>
          <w:ilvl w:val="0"/>
          <w:numId w:val="4"/>
        </w:numPr>
        <w:shd w:val="clear" w:color="auto" w:fill="A6A6A6"/>
        <w:spacing w:line="360" w:lineRule="auto"/>
        <w:jc w:val="both"/>
        <w:rPr>
          <w:b/>
          <w:sz w:val="24"/>
          <w:szCs w:val="24"/>
        </w:rPr>
      </w:pPr>
      <w:r w:rsidRPr="00830D79">
        <w:rPr>
          <w:b/>
          <w:sz w:val="24"/>
          <w:szCs w:val="24"/>
        </w:rPr>
        <w:t xml:space="preserve">Especificações; </w:t>
      </w:r>
    </w:p>
    <w:p w:rsidR="00530F34" w:rsidRPr="00830D79" w:rsidRDefault="00530F34" w:rsidP="00612771">
      <w:pPr>
        <w:spacing w:line="360" w:lineRule="auto"/>
        <w:ind w:left="360"/>
        <w:jc w:val="both"/>
        <w:rPr>
          <w:b/>
          <w:sz w:val="24"/>
          <w:szCs w:val="24"/>
        </w:rPr>
      </w:pPr>
      <w:r w:rsidRPr="00830D79">
        <w:rPr>
          <w:b/>
          <w:sz w:val="24"/>
          <w:szCs w:val="24"/>
        </w:rPr>
        <w:t>Item 1</w:t>
      </w:r>
      <w:r w:rsidR="00C31E65" w:rsidRPr="00830D79">
        <w:rPr>
          <w:b/>
          <w:sz w:val="24"/>
          <w:szCs w:val="24"/>
        </w:rPr>
        <w:t xml:space="preserve"> – Sistema de busca e consolidação de informações de </w:t>
      </w:r>
      <w:r w:rsidR="00E75009" w:rsidRPr="00830D79">
        <w:rPr>
          <w:b/>
          <w:sz w:val="24"/>
          <w:szCs w:val="24"/>
        </w:rPr>
        <w:t>L</w:t>
      </w:r>
      <w:r w:rsidR="00C31E65" w:rsidRPr="00830D79">
        <w:rPr>
          <w:b/>
          <w:sz w:val="24"/>
          <w:szCs w:val="24"/>
        </w:rPr>
        <w:t>icitações</w:t>
      </w:r>
      <w:r w:rsidR="00E75009" w:rsidRPr="00830D79">
        <w:rPr>
          <w:b/>
          <w:sz w:val="24"/>
          <w:szCs w:val="24"/>
        </w:rPr>
        <w:t xml:space="preserve"> e</w:t>
      </w:r>
      <w:r w:rsidR="00C31E65" w:rsidRPr="00830D79">
        <w:rPr>
          <w:b/>
          <w:sz w:val="24"/>
          <w:szCs w:val="24"/>
        </w:rPr>
        <w:t xml:space="preserve"> Pregões Eletrônicos</w:t>
      </w:r>
    </w:p>
    <w:p w:rsidR="00C31E65" w:rsidRPr="00830D79" w:rsidRDefault="00C31E65"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 xml:space="preserve">O sistema deverá apresentar informações de licitações, válidas, de pregões eletrônicos, apresentação de planilhas ou instrumento similar que informe variações observadas de acordo com pesquisa baseada principalmente no sistema comprasnet ou outros </w:t>
      </w:r>
      <w:r w:rsidR="00BB0BA9" w:rsidRPr="00830D79">
        <w:rPr>
          <w:rFonts w:ascii="Times New Roman" w:hAnsi="Times New Roman"/>
          <w:sz w:val="24"/>
          <w:szCs w:val="24"/>
        </w:rPr>
        <w:t>oficiais.</w:t>
      </w:r>
    </w:p>
    <w:p w:rsidR="00C31E65" w:rsidRPr="00830D79" w:rsidRDefault="00C31E65"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Deverá ser compatível com sistema operacional WINDOWS e ser o</w:t>
      </w:r>
      <w:r w:rsidR="00E75009" w:rsidRPr="00830D79">
        <w:rPr>
          <w:rFonts w:ascii="Times New Roman" w:hAnsi="Times New Roman"/>
          <w:sz w:val="24"/>
          <w:szCs w:val="24"/>
        </w:rPr>
        <w:t>peracionalizada em ambiente WEB, com emissão de relatórios</w:t>
      </w:r>
    </w:p>
    <w:p w:rsidR="00BB0BA9" w:rsidRPr="00830D79" w:rsidRDefault="00BB0BA9"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O sistema deverá estar disponível 24 horas por dia, 7 dias por semana.</w:t>
      </w:r>
    </w:p>
    <w:p w:rsidR="00BB0BA9" w:rsidRPr="00830D79" w:rsidRDefault="00BB0BA9"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Deverá ser diponibilizado login e senha provisórios para posterior troca pelos definitivos</w:t>
      </w:r>
    </w:p>
    <w:p w:rsidR="00BB0BA9" w:rsidRPr="00830D79" w:rsidRDefault="00B765D4"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Deverá fornecer sistema de busca por palavra chave;</w:t>
      </w:r>
    </w:p>
    <w:p w:rsidR="00B765D4" w:rsidRPr="00830D79" w:rsidRDefault="00B765D4"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 xml:space="preserve">Filtro por data, UF e mais uma palavra chave </w:t>
      </w:r>
    </w:p>
    <w:p w:rsidR="00B765D4" w:rsidRPr="00830D79" w:rsidRDefault="00B765D4"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Cada preço tem sua referência original com link para redirecionamento para a publicação oficial ou cópia da publicação em PDF;</w:t>
      </w:r>
    </w:p>
    <w:p w:rsidR="00B765D4" w:rsidRPr="00830D79" w:rsidRDefault="00B765D4"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Seleção de Preço para comparativo;</w:t>
      </w:r>
    </w:p>
    <w:p w:rsidR="00B765D4" w:rsidRPr="00830D79" w:rsidRDefault="00B765D4"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Emissão de relatórios com extrato de preços;</w:t>
      </w:r>
    </w:p>
    <w:p w:rsidR="00B765D4" w:rsidRPr="00830D79" w:rsidRDefault="00B765D4" w:rsidP="00612771">
      <w:pPr>
        <w:pStyle w:val="PargrafodaLista"/>
        <w:numPr>
          <w:ilvl w:val="0"/>
          <w:numId w:val="18"/>
        </w:numPr>
        <w:spacing w:line="360" w:lineRule="auto"/>
        <w:jc w:val="both"/>
        <w:rPr>
          <w:rFonts w:ascii="Times New Roman" w:hAnsi="Times New Roman"/>
          <w:sz w:val="24"/>
          <w:szCs w:val="24"/>
        </w:rPr>
      </w:pPr>
      <w:r w:rsidRPr="00830D79">
        <w:rPr>
          <w:rFonts w:ascii="Times New Roman" w:hAnsi="Times New Roman"/>
          <w:sz w:val="24"/>
          <w:szCs w:val="24"/>
        </w:rPr>
        <w:t>A atualização do Banco de Preços deverá ser diária visando apresentação de dados mais fidedignos;</w:t>
      </w:r>
    </w:p>
    <w:p w:rsidR="00393204" w:rsidRPr="00830D79" w:rsidRDefault="00465C73" w:rsidP="00612771">
      <w:pPr>
        <w:numPr>
          <w:ilvl w:val="0"/>
          <w:numId w:val="4"/>
        </w:numPr>
        <w:shd w:val="clear" w:color="auto" w:fill="A6A6A6"/>
        <w:spacing w:line="360" w:lineRule="auto"/>
        <w:jc w:val="both"/>
        <w:rPr>
          <w:b/>
          <w:sz w:val="24"/>
          <w:szCs w:val="24"/>
        </w:rPr>
      </w:pPr>
      <w:r>
        <w:rPr>
          <w:b/>
          <w:sz w:val="24"/>
          <w:szCs w:val="24"/>
        </w:rPr>
        <w:t xml:space="preserve">Valor </w:t>
      </w:r>
      <w:r w:rsidR="00393204" w:rsidRPr="00830D79">
        <w:rPr>
          <w:b/>
          <w:sz w:val="24"/>
          <w:szCs w:val="24"/>
        </w:rPr>
        <w:t>estimado</w:t>
      </w:r>
      <w:r w:rsidR="008D28FE" w:rsidRPr="00830D79">
        <w:rPr>
          <w:b/>
          <w:sz w:val="24"/>
          <w:szCs w:val="24"/>
        </w:rPr>
        <w:t xml:space="preserve"> da contratação</w:t>
      </w:r>
    </w:p>
    <w:p w:rsidR="00A204CB" w:rsidRPr="00830D79" w:rsidRDefault="00A204CB" w:rsidP="00612771">
      <w:pPr>
        <w:spacing w:line="360" w:lineRule="auto"/>
        <w:ind w:left="360" w:firstLine="348"/>
        <w:jc w:val="both"/>
        <w:rPr>
          <w:sz w:val="24"/>
          <w:szCs w:val="24"/>
        </w:rPr>
      </w:pPr>
    </w:p>
    <w:tbl>
      <w:tblPr>
        <w:tblW w:w="8409" w:type="dxa"/>
        <w:jc w:val="center"/>
        <w:tblCellMar>
          <w:left w:w="70" w:type="dxa"/>
          <w:right w:w="70" w:type="dxa"/>
        </w:tblCellMar>
        <w:tblLook w:val="04A0"/>
      </w:tblPr>
      <w:tblGrid>
        <w:gridCol w:w="722"/>
        <w:gridCol w:w="617"/>
        <w:gridCol w:w="3243"/>
        <w:gridCol w:w="1134"/>
        <w:gridCol w:w="1134"/>
        <w:gridCol w:w="1559"/>
      </w:tblGrid>
      <w:tr w:rsidR="00A204CB" w:rsidRPr="00830D79" w:rsidTr="00612771">
        <w:trPr>
          <w:trHeight w:val="300"/>
          <w:jc w:val="center"/>
        </w:trPr>
        <w:tc>
          <w:tcPr>
            <w:tcW w:w="8409" w:type="dxa"/>
            <w:gridSpan w:val="6"/>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A204CB" w:rsidRPr="00830D79" w:rsidRDefault="00A204CB" w:rsidP="00612771">
            <w:pPr>
              <w:spacing w:line="360" w:lineRule="auto"/>
              <w:jc w:val="center"/>
              <w:rPr>
                <w:sz w:val="24"/>
                <w:szCs w:val="24"/>
              </w:rPr>
            </w:pPr>
            <w:r w:rsidRPr="00830D79">
              <w:rPr>
                <w:sz w:val="24"/>
                <w:szCs w:val="24"/>
              </w:rPr>
              <w:t>PLANILHA DE PREÇOS</w:t>
            </w:r>
          </w:p>
        </w:tc>
      </w:tr>
      <w:tr w:rsidR="00530F34" w:rsidRPr="00830D79" w:rsidTr="00612771">
        <w:trPr>
          <w:trHeight w:val="421"/>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0F34" w:rsidRPr="00830D79" w:rsidRDefault="00530F34" w:rsidP="00612771">
            <w:pPr>
              <w:spacing w:line="360" w:lineRule="auto"/>
              <w:jc w:val="center"/>
              <w:rPr>
                <w:sz w:val="24"/>
                <w:szCs w:val="24"/>
              </w:rPr>
            </w:pPr>
            <w:r w:rsidRPr="00830D79">
              <w:rPr>
                <w:sz w:val="24"/>
                <w:szCs w:val="24"/>
              </w:rPr>
              <w:t>Item</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530F34" w:rsidRPr="00830D79" w:rsidRDefault="00530F34" w:rsidP="00612771">
            <w:pPr>
              <w:spacing w:line="360" w:lineRule="auto"/>
              <w:jc w:val="center"/>
              <w:rPr>
                <w:sz w:val="24"/>
                <w:szCs w:val="24"/>
              </w:rPr>
            </w:pPr>
            <w:r w:rsidRPr="00830D79">
              <w:rPr>
                <w:sz w:val="24"/>
                <w:szCs w:val="24"/>
              </w:rPr>
              <w:t>Qtde</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530F34" w:rsidRPr="00830D79" w:rsidRDefault="00530F34" w:rsidP="00612771">
            <w:pPr>
              <w:spacing w:line="360" w:lineRule="auto"/>
              <w:jc w:val="center"/>
              <w:rPr>
                <w:sz w:val="24"/>
                <w:szCs w:val="24"/>
              </w:rPr>
            </w:pPr>
            <w:r w:rsidRPr="00830D79">
              <w:rPr>
                <w:sz w:val="24"/>
                <w:szCs w:val="24"/>
              </w:rPr>
              <w:t>Especificações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30F34" w:rsidRPr="00830D79" w:rsidRDefault="00530F34" w:rsidP="00612771">
            <w:pPr>
              <w:spacing w:line="360" w:lineRule="auto"/>
              <w:jc w:val="center"/>
              <w:rPr>
                <w:sz w:val="24"/>
                <w:szCs w:val="24"/>
              </w:rPr>
            </w:pPr>
            <w:r w:rsidRPr="00830D79">
              <w:rPr>
                <w:sz w:val="24"/>
                <w:szCs w:val="24"/>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30F34" w:rsidRPr="00830D79" w:rsidRDefault="00530F34" w:rsidP="00830D79">
            <w:pPr>
              <w:spacing w:line="360" w:lineRule="auto"/>
              <w:jc w:val="center"/>
              <w:rPr>
                <w:sz w:val="24"/>
                <w:szCs w:val="24"/>
              </w:rPr>
            </w:pPr>
            <w:r w:rsidRPr="00830D79">
              <w:rPr>
                <w:sz w:val="24"/>
                <w:szCs w:val="24"/>
              </w:rPr>
              <w:t xml:space="preserve">Vlr </w:t>
            </w:r>
            <w:r w:rsidR="00830D79">
              <w:rPr>
                <w:sz w:val="24"/>
                <w:szCs w:val="24"/>
              </w:rPr>
              <w:t>Unit</w:t>
            </w:r>
            <w:r w:rsidR="00C31E65" w:rsidRPr="00830D79">
              <w:rPr>
                <w:sz w:val="24"/>
                <w:szCs w:val="24"/>
              </w:rPr>
              <w:t xml:space="preserve"> 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30F34" w:rsidRPr="00830D79" w:rsidRDefault="00530F34" w:rsidP="00612771">
            <w:pPr>
              <w:spacing w:line="360" w:lineRule="auto"/>
              <w:jc w:val="center"/>
              <w:rPr>
                <w:sz w:val="24"/>
                <w:szCs w:val="24"/>
              </w:rPr>
            </w:pPr>
            <w:r w:rsidRPr="00830D79">
              <w:rPr>
                <w:sz w:val="24"/>
                <w:szCs w:val="24"/>
              </w:rPr>
              <w:t>Vlr Total</w:t>
            </w:r>
            <w:r w:rsidR="00C31E65" w:rsidRPr="00830D79">
              <w:rPr>
                <w:sz w:val="24"/>
                <w:szCs w:val="24"/>
              </w:rPr>
              <w:t xml:space="preserve"> R$</w:t>
            </w:r>
          </w:p>
          <w:p w:rsidR="00530F34" w:rsidRPr="00830D79" w:rsidRDefault="00530F34" w:rsidP="00612771">
            <w:pPr>
              <w:spacing w:line="360" w:lineRule="auto"/>
              <w:jc w:val="center"/>
              <w:rPr>
                <w:sz w:val="24"/>
                <w:szCs w:val="24"/>
              </w:rPr>
            </w:pPr>
          </w:p>
        </w:tc>
      </w:tr>
      <w:tr w:rsidR="00530F34" w:rsidRPr="00830D79" w:rsidTr="0061277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F34" w:rsidRPr="00830D79" w:rsidRDefault="00530F34" w:rsidP="00612771">
            <w:pPr>
              <w:spacing w:line="360" w:lineRule="auto"/>
              <w:jc w:val="both"/>
              <w:rPr>
                <w:sz w:val="24"/>
                <w:szCs w:val="24"/>
              </w:rPr>
            </w:pPr>
            <w:r w:rsidRPr="00830D79">
              <w:rPr>
                <w:sz w:val="24"/>
                <w:szCs w:val="24"/>
              </w:rPr>
              <w:t> 1</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530F34" w:rsidRPr="00830D79" w:rsidRDefault="00830D79" w:rsidP="00612771">
            <w:pPr>
              <w:spacing w:line="360" w:lineRule="auto"/>
              <w:jc w:val="both"/>
              <w:rPr>
                <w:sz w:val="24"/>
                <w:szCs w:val="24"/>
              </w:rPr>
            </w:pPr>
            <w:r>
              <w:rPr>
                <w:sz w:val="24"/>
                <w:szCs w:val="24"/>
              </w:rPr>
              <w:t>1</w:t>
            </w:r>
          </w:p>
        </w:tc>
        <w:tc>
          <w:tcPr>
            <w:tcW w:w="3243" w:type="dxa"/>
            <w:tcBorders>
              <w:top w:val="single" w:sz="4" w:space="0" w:color="auto"/>
              <w:left w:val="nil"/>
              <w:bottom w:val="single" w:sz="4" w:space="0" w:color="auto"/>
              <w:right w:val="single" w:sz="4" w:space="0" w:color="auto"/>
            </w:tcBorders>
            <w:shd w:val="clear" w:color="auto" w:fill="auto"/>
            <w:noWrap/>
            <w:vAlign w:val="bottom"/>
            <w:hideMark/>
          </w:tcPr>
          <w:p w:rsidR="00530F34" w:rsidRPr="00830D79" w:rsidRDefault="00530F34" w:rsidP="00612771">
            <w:pPr>
              <w:spacing w:line="360" w:lineRule="auto"/>
              <w:jc w:val="both"/>
              <w:rPr>
                <w:sz w:val="24"/>
                <w:szCs w:val="24"/>
              </w:rPr>
            </w:pPr>
            <w:r w:rsidRPr="00830D79">
              <w:rPr>
                <w:sz w:val="24"/>
                <w:szCs w:val="24"/>
              </w:rPr>
              <w:t> Sistema de consolidação de informações de Licitações</w:t>
            </w:r>
          </w:p>
        </w:tc>
        <w:tc>
          <w:tcPr>
            <w:tcW w:w="1134" w:type="dxa"/>
            <w:tcBorders>
              <w:top w:val="nil"/>
              <w:left w:val="nil"/>
              <w:bottom w:val="single" w:sz="4" w:space="0" w:color="auto"/>
              <w:right w:val="single" w:sz="4" w:space="0" w:color="auto"/>
            </w:tcBorders>
            <w:shd w:val="clear" w:color="auto" w:fill="auto"/>
            <w:noWrap/>
            <w:vAlign w:val="bottom"/>
            <w:hideMark/>
          </w:tcPr>
          <w:p w:rsidR="00530F34" w:rsidRPr="00830D79" w:rsidRDefault="00530F34" w:rsidP="00612771">
            <w:pPr>
              <w:spacing w:line="360" w:lineRule="auto"/>
              <w:jc w:val="both"/>
              <w:rPr>
                <w:sz w:val="24"/>
                <w:szCs w:val="24"/>
              </w:rPr>
            </w:pPr>
            <w:r w:rsidRPr="00830D79">
              <w:rPr>
                <w:sz w:val="24"/>
                <w:szCs w:val="24"/>
              </w:rPr>
              <w:t> Licença</w:t>
            </w:r>
          </w:p>
        </w:tc>
        <w:tc>
          <w:tcPr>
            <w:tcW w:w="1134" w:type="dxa"/>
            <w:tcBorders>
              <w:top w:val="nil"/>
              <w:left w:val="nil"/>
              <w:bottom w:val="single" w:sz="4" w:space="0" w:color="auto"/>
              <w:right w:val="single" w:sz="4" w:space="0" w:color="auto"/>
            </w:tcBorders>
            <w:shd w:val="clear" w:color="auto" w:fill="auto"/>
            <w:noWrap/>
            <w:vAlign w:val="bottom"/>
            <w:hideMark/>
          </w:tcPr>
          <w:p w:rsidR="00530F34" w:rsidRPr="00830D79" w:rsidRDefault="00C31E65" w:rsidP="00612771">
            <w:pPr>
              <w:spacing w:line="360" w:lineRule="auto"/>
              <w:jc w:val="both"/>
              <w:rPr>
                <w:sz w:val="24"/>
                <w:szCs w:val="24"/>
              </w:rPr>
            </w:pPr>
            <w:r w:rsidRPr="00830D79">
              <w:rPr>
                <w:sz w:val="24"/>
                <w:szCs w:val="24"/>
              </w:rPr>
              <w:t>7.990,00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30F34" w:rsidRPr="00830D79" w:rsidRDefault="00830D79" w:rsidP="00612771">
            <w:pPr>
              <w:spacing w:line="360" w:lineRule="auto"/>
              <w:jc w:val="both"/>
              <w:rPr>
                <w:sz w:val="24"/>
                <w:szCs w:val="24"/>
              </w:rPr>
            </w:pPr>
            <w:r>
              <w:rPr>
                <w:sz w:val="24"/>
                <w:szCs w:val="24"/>
              </w:rPr>
              <w:t>7.990,00</w:t>
            </w:r>
          </w:p>
        </w:tc>
      </w:tr>
    </w:tbl>
    <w:p w:rsidR="00393204" w:rsidRPr="00830D79" w:rsidRDefault="00393204" w:rsidP="00612771">
      <w:pPr>
        <w:spacing w:line="360" w:lineRule="auto"/>
        <w:ind w:left="720"/>
        <w:jc w:val="both"/>
        <w:rPr>
          <w:sz w:val="24"/>
          <w:szCs w:val="24"/>
        </w:rPr>
      </w:pPr>
    </w:p>
    <w:p w:rsidR="00393204" w:rsidRPr="00830D79" w:rsidRDefault="00393204" w:rsidP="00612771">
      <w:pPr>
        <w:numPr>
          <w:ilvl w:val="0"/>
          <w:numId w:val="4"/>
        </w:numPr>
        <w:shd w:val="clear" w:color="auto" w:fill="A6A6A6"/>
        <w:spacing w:line="360" w:lineRule="auto"/>
        <w:jc w:val="both"/>
        <w:rPr>
          <w:b/>
          <w:sz w:val="24"/>
          <w:szCs w:val="24"/>
        </w:rPr>
      </w:pPr>
      <w:r w:rsidRPr="00830D79">
        <w:rPr>
          <w:b/>
          <w:sz w:val="24"/>
          <w:szCs w:val="24"/>
        </w:rPr>
        <w:t>Das obrigações da contratante;</w:t>
      </w:r>
    </w:p>
    <w:p w:rsidR="009C410E" w:rsidRPr="00830D79" w:rsidRDefault="009C410E" w:rsidP="00612771">
      <w:pPr>
        <w:pStyle w:val="PargrafodaLista"/>
        <w:numPr>
          <w:ilvl w:val="0"/>
          <w:numId w:val="7"/>
        </w:numPr>
        <w:spacing w:after="0" w:line="360" w:lineRule="auto"/>
        <w:jc w:val="both"/>
        <w:rPr>
          <w:rFonts w:ascii="Times New Roman" w:hAnsi="Times New Roman"/>
          <w:sz w:val="24"/>
          <w:szCs w:val="24"/>
        </w:rPr>
      </w:pPr>
      <w:r w:rsidRPr="00830D79">
        <w:rPr>
          <w:rFonts w:ascii="Times New Roman" w:hAnsi="Times New Roman"/>
          <w:sz w:val="24"/>
          <w:szCs w:val="24"/>
        </w:rPr>
        <w:t xml:space="preserve">Comunicar à empresa vencedora todas e quaisquer ocorrências relacionadas com a </w:t>
      </w:r>
      <w:r w:rsidR="00E34BAF">
        <w:rPr>
          <w:rFonts w:ascii="Times New Roman" w:hAnsi="Times New Roman"/>
          <w:sz w:val="24"/>
          <w:szCs w:val="24"/>
        </w:rPr>
        <w:t>contratação em comento</w:t>
      </w:r>
      <w:r w:rsidRPr="00830D79">
        <w:rPr>
          <w:rFonts w:ascii="Times New Roman" w:hAnsi="Times New Roman"/>
          <w:sz w:val="24"/>
          <w:szCs w:val="24"/>
        </w:rPr>
        <w:t>.</w:t>
      </w:r>
    </w:p>
    <w:p w:rsidR="009C410E" w:rsidRPr="00830D79" w:rsidRDefault="009C410E" w:rsidP="00612771">
      <w:pPr>
        <w:numPr>
          <w:ilvl w:val="0"/>
          <w:numId w:val="7"/>
        </w:numPr>
        <w:autoSpaceDE w:val="0"/>
        <w:autoSpaceDN w:val="0"/>
        <w:adjustRightInd w:val="0"/>
        <w:spacing w:line="360" w:lineRule="auto"/>
        <w:jc w:val="both"/>
        <w:rPr>
          <w:sz w:val="24"/>
          <w:szCs w:val="24"/>
        </w:rPr>
      </w:pPr>
      <w:r w:rsidRPr="00830D79">
        <w:rPr>
          <w:sz w:val="24"/>
          <w:szCs w:val="24"/>
        </w:rPr>
        <w:t xml:space="preserve">Fiscalizar a </w:t>
      </w:r>
      <w:r w:rsidR="00AC5F07" w:rsidRPr="00830D79">
        <w:rPr>
          <w:sz w:val="24"/>
          <w:szCs w:val="24"/>
        </w:rPr>
        <w:t>execução dos serviços deste Projeto Básico de ac</w:t>
      </w:r>
      <w:r w:rsidRPr="00830D79">
        <w:rPr>
          <w:sz w:val="24"/>
          <w:szCs w:val="24"/>
        </w:rPr>
        <w:t xml:space="preserve">ordo com as condições e exigências especificadas no </w:t>
      </w:r>
      <w:r w:rsidR="00275354">
        <w:rPr>
          <w:sz w:val="24"/>
          <w:szCs w:val="24"/>
        </w:rPr>
        <w:t>mesmo.</w:t>
      </w:r>
    </w:p>
    <w:p w:rsidR="009C410E" w:rsidRPr="00830D79" w:rsidRDefault="009C410E" w:rsidP="00612771">
      <w:pPr>
        <w:numPr>
          <w:ilvl w:val="0"/>
          <w:numId w:val="7"/>
        </w:numPr>
        <w:autoSpaceDE w:val="0"/>
        <w:autoSpaceDN w:val="0"/>
        <w:adjustRightInd w:val="0"/>
        <w:spacing w:line="360" w:lineRule="auto"/>
        <w:jc w:val="both"/>
        <w:rPr>
          <w:sz w:val="24"/>
          <w:szCs w:val="24"/>
        </w:rPr>
      </w:pPr>
      <w:r w:rsidRPr="00830D79">
        <w:rPr>
          <w:sz w:val="24"/>
          <w:szCs w:val="24"/>
        </w:rPr>
        <w:t>As decisões e providências que ultrapassarem a competência do servidor ou comissão de recebimento deverão ser adotadas por seus superiores em tempo hábil para a adoção das medidas convenientes a administração</w:t>
      </w:r>
    </w:p>
    <w:p w:rsidR="00B765D4" w:rsidRPr="00830D79" w:rsidRDefault="00AC5F07" w:rsidP="00612771">
      <w:pPr>
        <w:pStyle w:val="PargrafodaLista"/>
        <w:numPr>
          <w:ilvl w:val="0"/>
          <w:numId w:val="7"/>
        </w:numPr>
        <w:autoSpaceDE w:val="0"/>
        <w:autoSpaceDN w:val="0"/>
        <w:adjustRightInd w:val="0"/>
        <w:spacing w:after="0" w:line="360" w:lineRule="auto"/>
        <w:jc w:val="both"/>
        <w:rPr>
          <w:rFonts w:ascii="Times New Roman" w:hAnsi="Times New Roman"/>
          <w:color w:val="000000"/>
          <w:sz w:val="24"/>
          <w:szCs w:val="24"/>
        </w:rPr>
      </w:pPr>
      <w:r w:rsidRPr="00830D79">
        <w:rPr>
          <w:rFonts w:ascii="Times New Roman" w:hAnsi="Times New Roman"/>
          <w:color w:val="000000"/>
          <w:sz w:val="24"/>
          <w:szCs w:val="24"/>
        </w:rPr>
        <w:t>Cumprir fielmente o Contrato de modo que a Contratada possa realizar o fornecimento e a prestação dos serviços com esmero e perfeição;</w:t>
      </w:r>
    </w:p>
    <w:p w:rsidR="00AC5F07" w:rsidRPr="00830D79" w:rsidRDefault="00AC5F07" w:rsidP="00612771">
      <w:pPr>
        <w:pStyle w:val="PargrafodaLista"/>
        <w:numPr>
          <w:ilvl w:val="0"/>
          <w:numId w:val="7"/>
        </w:numPr>
        <w:autoSpaceDE w:val="0"/>
        <w:autoSpaceDN w:val="0"/>
        <w:adjustRightInd w:val="0"/>
        <w:spacing w:after="0" w:line="360" w:lineRule="auto"/>
        <w:jc w:val="both"/>
        <w:rPr>
          <w:rFonts w:ascii="Times New Roman" w:hAnsi="Times New Roman"/>
          <w:color w:val="000000"/>
          <w:sz w:val="24"/>
          <w:szCs w:val="24"/>
        </w:rPr>
      </w:pPr>
      <w:r w:rsidRPr="00830D79">
        <w:rPr>
          <w:rFonts w:ascii="Times New Roman" w:hAnsi="Times New Roman"/>
          <w:color w:val="000000"/>
          <w:sz w:val="24"/>
          <w:szCs w:val="24"/>
        </w:rPr>
        <w:t>Fornecer e colocar a disposição da contratada, todos os elementos e informações que se fizerem necessários à execução dos serviços;</w:t>
      </w:r>
    </w:p>
    <w:p w:rsidR="00AC5F07" w:rsidRPr="00830D79" w:rsidRDefault="00AC5F07" w:rsidP="00612771">
      <w:pPr>
        <w:pStyle w:val="PargrafodaLista"/>
        <w:numPr>
          <w:ilvl w:val="0"/>
          <w:numId w:val="7"/>
        </w:numPr>
        <w:autoSpaceDE w:val="0"/>
        <w:autoSpaceDN w:val="0"/>
        <w:adjustRightInd w:val="0"/>
        <w:spacing w:after="0" w:line="360" w:lineRule="auto"/>
        <w:jc w:val="both"/>
        <w:rPr>
          <w:rFonts w:ascii="Times New Roman" w:hAnsi="Times New Roman"/>
          <w:color w:val="000000"/>
          <w:sz w:val="24"/>
          <w:szCs w:val="24"/>
        </w:rPr>
      </w:pPr>
      <w:r w:rsidRPr="00830D79">
        <w:rPr>
          <w:rFonts w:ascii="Times New Roman" w:hAnsi="Times New Roman"/>
          <w:color w:val="000000"/>
          <w:sz w:val="24"/>
          <w:szCs w:val="24"/>
        </w:rPr>
        <w:t>Notificar, formal e tempestivamente, a contratada sobre as irregularidades observadas no serviço;</w:t>
      </w:r>
    </w:p>
    <w:p w:rsidR="00AC5F07" w:rsidRPr="00830D79" w:rsidRDefault="00AC5F07" w:rsidP="00612771">
      <w:pPr>
        <w:pStyle w:val="PargrafodaLista"/>
        <w:numPr>
          <w:ilvl w:val="0"/>
          <w:numId w:val="7"/>
        </w:numPr>
        <w:autoSpaceDE w:val="0"/>
        <w:autoSpaceDN w:val="0"/>
        <w:adjustRightInd w:val="0"/>
        <w:spacing w:after="0" w:line="360" w:lineRule="auto"/>
        <w:jc w:val="both"/>
        <w:rPr>
          <w:rFonts w:ascii="Times New Roman" w:hAnsi="Times New Roman"/>
          <w:color w:val="000000"/>
          <w:sz w:val="24"/>
          <w:szCs w:val="24"/>
        </w:rPr>
      </w:pPr>
      <w:r w:rsidRPr="00830D79">
        <w:rPr>
          <w:rFonts w:ascii="Times New Roman" w:hAnsi="Times New Roman"/>
          <w:color w:val="000000"/>
          <w:sz w:val="24"/>
          <w:szCs w:val="24"/>
        </w:rPr>
        <w:t>Notificar a contratada por escrito e com antecedência sobre multas, penalidades quaisquer débitos da sua responsabilidade, bem como fiscalizar a execução do objeto do contrato.</w:t>
      </w:r>
    </w:p>
    <w:p w:rsidR="00393204" w:rsidRPr="00830D79" w:rsidRDefault="00393204" w:rsidP="00612771">
      <w:pPr>
        <w:pStyle w:val="PargrafodaLista"/>
        <w:spacing w:after="0" w:line="360" w:lineRule="auto"/>
        <w:jc w:val="both"/>
        <w:rPr>
          <w:rFonts w:ascii="Times New Roman" w:hAnsi="Times New Roman"/>
          <w:sz w:val="24"/>
          <w:szCs w:val="24"/>
        </w:rPr>
      </w:pPr>
    </w:p>
    <w:p w:rsidR="00393204" w:rsidRPr="00830D79" w:rsidRDefault="00393204" w:rsidP="00612771">
      <w:pPr>
        <w:numPr>
          <w:ilvl w:val="0"/>
          <w:numId w:val="4"/>
        </w:numPr>
        <w:shd w:val="clear" w:color="auto" w:fill="A6A6A6"/>
        <w:spacing w:line="360" w:lineRule="auto"/>
        <w:jc w:val="both"/>
        <w:rPr>
          <w:b/>
          <w:sz w:val="24"/>
          <w:szCs w:val="24"/>
        </w:rPr>
      </w:pPr>
      <w:r w:rsidRPr="00830D79">
        <w:rPr>
          <w:b/>
          <w:sz w:val="24"/>
          <w:szCs w:val="24"/>
        </w:rPr>
        <w:t xml:space="preserve">Obrigações da contratada; </w:t>
      </w:r>
    </w:p>
    <w:p w:rsidR="00E75009" w:rsidRPr="00830D79" w:rsidRDefault="00E75009"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Disponibilizar uma senha para utilização irrestrita, sem limite de acessos, durante o período de no mínimo 1 (um) ano do sistema.</w:t>
      </w:r>
    </w:p>
    <w:p w:rsidR="00A204CB" w:rsidRPr="00830D79" w:rsidRDefault="00A204CB"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 xml:space="preserve">Notificar a contratante sobre qualquer irregularidade ocorrida durante a </w:t>
      </w:r>
      <w:r w:rsidR="00C31E65" w:rsidRPr="00830D79">
        <w:rPr>
          <w:rFonts w:ascii="Times New Roman" w:hAnsi="Times New Roman"/>
          <w:sz w:val="24"/>
          <w:szCs w:val="24"/>
        </w:rPr>
        <w:t>execução dos serviços</w:t>
      </w:r>
    </w:p>
    <w:p w:rsidR="00A204CB" w:rsidRPr="00830D79" w:rsidRDefault="00A204CB"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Deverá ser indicado funcionário para intermediação das solicitações que poderá sempre que possível ser realizada por meio</w:t>
      </w:r>
      <w:r w:rsidR="00465C73">
        <w:rPr>
          <w:rFonts w:ascii="Times New Roman" w:hAnsi="Times New Roman"/>
          <w:sz w:val="24"/>
          <w:szCs w:val="24"/>
        </w:rPr>
        <w:t xml:space="preserve"> de mensagens eletrônicas.</w:t>
      </w:r>
    </w:p>
    <w:p w:rsidR="00A204CB" w:rsidRPr="00830D79" w:rsidRDefault="00A204CB"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Arcar com todos os custos necessários, à perfeita execução do objeto ora</w:t>
      </w:r>
      <w:r w:rsidR="00AC5F07" w:rsidRPr="00830D79">
        <w:rPr>
          <w:rFonts w:ascii="Times New Roman" w:hAnsi="Times New Roman"/>
          <w:sz w:val="24"/>
          <w:szCs w:val="24"/>
        </w:rPr>
        <w:t xml:space="preserve"> licitado, inclusive despesas</w:t>
      </w:r>
      <w:r w:rsidRPr="00830D79">
        <w:rPr>
          <w:rFonts w:ascii="Times New Roman" w:hAnsi="Times New Roman"/>
          <w:sz w:val="24"/>
          <w:szCs w:val="24"/>
        </w:rPr>
        <w:t>, impostos diretos e indiretos, obrigações tributárias, trabalhistas e previdenciárias, taxas, transporte e seguros incidentes ou que venham a incidir, bem como quaisquer outras despesas necessárias à perfeita execução do objeto ora licitado.</w:t>
      </w:r>
    </w:p>
    <w:p w:rsidR="00E75009" w:rsidRPr="00830D79" w:rsidRDefault="00E75009"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Durante o período contratado, deverá realizar atualizações diárias dos bancos de preços disponíveis no sistema.</w:t>
      </w:r>
    </w:p>
    <w:p w:rsidR="00E75009" w:rsidRPr="00830D79" w:rsidRDefault="00E75009"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 xml:space="preserve">Deverá realizar gratuitamente atualização do sistema </w:t>
      </w:r>
      <w:r w:rsidR="002759C8">
        <w:rPr>
          <w:rFonts w:ascii="Times New Roman" w:hAnsi="Times New Roman"/>
          <w:sz w:val="24"/>
          <w:szCs w:val="24"/>
        </w:rPr>
        <w:t>sempre que houver novas versões.</w:t>
      </w:r>
    </w:p>
    <w:p w:rsidR="00A204CB" w:rsidRPr="00830D79" w:rsidRDefault="00A204CB"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Apresentar documentação de regularidade fiscal da empresa:</w:t>
      </w:r>
      <w:r w:rsidR="0069294A" w:rsidRPr="00830D79">
        <w:rPr>
          <w:rFonts w:ascii="Times New Roman" w:hAnsi="Times New Roman"/>
          <w:sz w:val="24"/>
          <w:szCs w:val="24"/>
        </w:rPr>
        <w:t xml:space="preserve"> </w:t>
      </w:r>
      <w:r w:rsidRPr="00830D79">
        <w:rPr>
          <w:rFonts w:ascii="Times New Roman" w:hAnsi="Times New Roman"/>
          <w:sz w:val="24"/>
          <w:szCs w:val="24"/>
        </w:rPr>
        <w:t>Certidão Conjunta de Débitos Relativos a Tributos Federais e à Dívida Ativa da União, expedida pela Secretaria da Receita Federal do Brasil, aprovado pela Portaria Conjunta</w:t>
      </w:r>
      <w:r w:rsidR="002759C8">
        <w:rPr>
          <w:rFonts w:ascii="Times New Roman" w:hAnsi="Times New Roman"/>
          <w:sz w:val="24"/>
          <w:szCs w:val="24"/>
        </w:rPr>
        <w:t xml:space="preserve"> PGFN/RFB n.º 02, de 31/08/2005.</w:t>
      </w:r>
    </w:p>
    <w:p w:rsidR="00A204CB" w:rsidRPr="00830D79" w:rsidRDefault="00A204CB"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Certidão de Débitos Relativos às Contribuições Previdenciárias e as de Terceiros - CND, expedida pela Secretaria da Receita Federal do Brasil; e</w:t>
      </w:r>
    </w:p>
    <w:p w:rsidR="00A204CB" w:rsidRPr="00830D79" w:rsidRDefault="00A204CB"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Certificado de Regularidade do FGTS – CRF, expedi</w:t>
      </w:r>
      <w:r w:rsidR="002759C8">
        <w:rPr>
          <w:rFonts w:ascii="Times New Roman" w:hAnsi="Times New Roman"/>
          <w:sz w:val="24"/>
          <w:szCs w:val="24"/>
        </w:rPr>
        <w:t>do pela Caixa Econômica Federal.</w:t>
      </w:r>
    </w:p>
    <w:p w:rsidR="0069294A" w:rsidRPr="00830D79" w:rsidRDefault="0069294A" w:rsidP="002759C8">
      <w:pPr>
        <w:pStyle w:val="PargrafodaLista"/>
        <w:numPr>
          <w:ilvl w:val="0"/>
          <w:numId w:val="12"/>
        </w:numPr>
        <w:spacing w:after="0" w:line="360" w:lineRule="auto"/>
        <w:ind w:left="1134"/>
        <w:jc w:val="both"/>
        <w:rPr>
          <w:rFonts w:ascii="Times New Roman" w:hAnsi="Times New Roman"/>
          <w:sz w:val="24"/>
          <w:szCs w:val="24"/>
        </w:rPr>
      </w:pPr>
      <w:r w:rsidRPr="00830D79">
        <w:rPr>
          <w:rFonts w:ascii="Times New Roman" w:hAnsi="Times New Roman"/>
          <w:sz w:val="24"/>
          <w:szCs w:val="24"/>
        </w:rPr>
        <w:t>Certidão Negativa de Dívidas Trabalhistas</w:t>
      </w:r>
      <w:r w:rsidR="002759C8">
        <w:rPr>
          <w:rFonts w:ascii="Times New Roman" w:hAnsi="Times New Roman"/>
          <w:sz w:val="24"/>
          <w:szCs w:val="24"/>
        </w:rPr>
        <w:t>.</w:t>
      </w:r>
    </w:p>
    <w:p w:rsidR="0043059E" w:rsidRPr="00830D79" w:rsidRDefault="0043059E" w:rsidP="002759C8">
      <w:pPr>
        <w:pStyle w:val="PargrafodaLista"/>
        <w:numPr>
          <w:ilvl w:val="0"/>
          <w:numId w:val="12"/>
        </w:numPr>
        <w:autoSpaceDE w:val="0"/>
        <w:autoSpaceDN w:val="0"/>
        <w:adjustRightInd w:val="0"/>
        <w:spacing w:after="0" w:line="360" w:lineRule="auto"/>
        <w:ind w:left="1134"/>
        <w:jc w:val="both"/>
        <w:rPr>
          <w:rFonts w:ascii="Times New Roman" w:hAnsi="Times New Roman"/>
          <w:sz w:val="24"/>
          <w:szCs w:val="24"/>
          <w:u w:val="single"/>
        </w:rPr>
      </w:pPr>
      <w:r w:rsidRPr="00830D79">
        <w:rPr>
          <w:rFonts w:ascii="Times New Roman" w:hAnsi="Times New Roman"/>
          <w:sz w:val="24"/>
          <w:szCs w:val="24"/>
          <w:u w:val="single"/>
        </w:rPr>
        <w:t>Aceitar os acréscimos e supressões do valor inicialmente estimado para aquisição do objeto licitado nos termos do §</w:t>
      </w:r>
      <w:r w:rsidR="002759C8">
        <w:rPr>
          <w:rFonts w:ascii="Times New Roman" w:hAnsi="Times New Roman"/>
          <w:sz w:val="24"/>
          <w:szCs w:val="24"/>
          <w:u w:val="single"/>
        </w:rPr>
        <w:t xml:space="preserve"> 1º; do art. 65 da Lei 8.666/93.</w:t>
      </w:r>
    </w:p>
    <w:p w:rsidR="00BA3B7F" w:rsidRPr="00830D79" w:rsidRDefault="00BA3B7F" w:rsidP="00612771">
      <w:pPr>
        <w:spacing w:line="360" w:lineRule="auto"/>
        <w:jc w:val="both"/>
        <w:rPr>
          <w:bCs/>
          <w:sz w:val="24"/>
          <w:szCs w:val="24"/>
        </w:rPr>
      </w:pPr>
    </w:p>
    <w:p w:rsidR="00393204" w:rsidRPr="00830D79" w:rsidRDefault="00393204" w:rsidP="00612771">
      <w:pPr>
        <w:numPr>
          <w:ilvl w:val="0"/>
          <w:numId w:val="4"/>
        </w:numPr>
        <w:shd w:val="clear" w:color="auto" w:fill="A6A6A6"/>
        <w:spacing w:line="360" w:lineRule="auto"/>
        <w:jc w:val="both"/>
        <w:rPr>
          <w:b/>
          <w:sz w:val="24"/>
          <w:szCs w:val="24"/>
        </w:rPr>
      </w:pPr>
      <w:r w:rsidRPr="00830D79">
        <w:rPr>
          <w:b/>
          <w:sz w:val="24"/>
          <w:szCs w:val="24"/>
        </w:rPr>
        <w:t>Crité</w:t>
      </w:r>
      <w:r w:rsidR="00154F3A" w:rsidRPr="00830D79">
        <w:rPr>
          <w:b/>
          <w:sz w:val="24"/>
          <w:szCs w:val="24"/>
        </w:rPr>
        <w:t>rios de aceitação da proposta</w:t>
      </w:r>
      <w:r w:rsidRPr="00830D79">
        <w:rPr>
          <w:b/>
          <w:sz w:val="24"/>
          <w:szCs w:val="24"/>
        </w:rPr>
        <w:t>;</w:t>
      </w:r>
    </w:p>
    <w:p w:rsidR="00E27D4B" w:rsidRPr="00612771" w:rsidRDefault="00E27D4B" w:rsidP="00275354">
      <w:pPr>
        <w:spacing w:before="100" w:beforeAutospacing="1" w:after="100" w:afterAutospacing="1" w:line="360" w:lineRule="auto"/>
        <w:ind w:left="376" w:firstLine="344"/>
        <w:jc w:val="both"/>
        <w:rPr>
          <w:sz w:val="22"/>
          <w:szCs w:val="22"/>
        </w:rPr>
      </w:pPr>
      <w:bookmarkStart w:id="0" w:name="_GoBack"/>
      <w:bookmarkEnd w:id="0"/>
      <w:r w:rsidRPr="00612771">
        <w:rPr>
          <w:sz w:val="22"/>
          <w:szCs w:val="22"/>
        </w:rPr>
        <w:t>Trata-se de uma contratação por Inexibilidade de Licitação com fulcro no art. Art. 25.  Da Lei 8</w:t>
      </w:r>
      <w:r>
        <w:rPr>
          <w:sz w:val="22"/>
          <w:szCs w:val="22"/>
        </w:rPr>
        <w:t>.6</w:t>
      </w:r>
      <w:r w:rsidRPr="00612771">
        <w:rPr>
          <w:sz w:val="22"/>
          <w:szCs w:val="22"/>
        </w:rPr>
        <w:t>66/93</w:t>
      </w:r>
      <w:r>
        <w:rPr>
          <w:sz w:val="22"/>
          <w:szCs w:val="22"/>
        </w:rPr>
        <w:t>:</w:t>
      </w:r>
    </w:p>
    <w:p w:rsidR="00E27D4B" w:rsidRPr="00612771" w:rsidRDefault="00E27D4B" w:rsidP="00E27D4B">
      <w:pPr>
        <w:spacing w:line="360" w:lineRule="auto"/>
        <w:ind w:left="16" w:firstLine="720"/>
        <w:jc w:val="both"/>
        <w:rPr>
          <w:sz w:val="22"/>
          <w:szCs w:val="22"/>
        </w:rPr>
      </w:pPr>
      <w:r w:rsidRPr="00612771">
        <w:rPr>
          <w:sz w:val="22"/>
          <w:szCs w:val="22"/>
        </w:rPr>
        <w:t>“É inexigível a licitação quando houver inviabilidade de competição, em especial:</w:t>
      </w:r>
    </w:p>
    <w:p w:rsidR="00E27D4B" w:rsidRPr="00612771" w:rsidRDefault="00E27D4B" w:rsidP="00E27D4B">
      <w:pPr>
        <w:spacing w:line="360" w:lineRule="auto"/>
        <w:ind w:firstLine="720"/>
        <w:jc w:val="both"/>
        <w:rPr>
          <w:sz w:val="22"/>
          <w:szCs w:val="22"/>
        </w:rPr>
      </w:pPr>
      <w:r w:rsidRPr="00612771">
        <w:rPr>
          <w:sz w:val="22"/>
          <w:szCs w:val="22"/>
        </w:rPr>
        <w:t>...</w:t>
      </w:r>
    </w:p>
    <w:p w:rsidR="00E27D4B" w:rsidRPr="00612771" w:rsidRDefault="00E27D4B" w:rsidP="00E27D4B">
      <w:pPr>
        <w:spacing w:line="360" w:lineRule="auto"/>
        <w:ind w:left="720"/>
        <w:jc w:val="both"/>
        <w:rPr>
          <w:sz w:val="22"/>
          <w:szCs w:val="22"/>
        </w:rPr>
      </w:pPr>
      <w:r w:rsidRPr="00612771">
        <w:rPr>
          <w:sz w:val="22"/>
          <w:szCs w:val="22"/>
        </w:rPr>
        <w:t>II - para a contratação de serviços técnicos enumerados no art. 13 desta Lei, de natureza singular, com profissionais ou empresas de notória especialização, vedada a inexigibilidade para serviços de publicidade e divulgação;”</w:t>
      </w:r>
    </w:p>
    <w:p w:rsidR="00E27D4B" w:rsidRPr="00612771" w:rsidRDefault="00E27D4B" w:rsidP="00E27D4B">
      <w:pPr>
        <w:pStyle w:val="Ttulo2"/>
        <w:spacing w:line="360" w:lineRule="auto"/>
        <w:ind w:left="360" w:firstLine="360"/>
        <w:rPr>
          <w:sz w:val="22"/>
          <w:szCs w:val="22"/>
        </w:rPr>
      </w:pPr>
    </w:p>
    <w:p w:rsidR="00E27D4B" w:rsidRDefault="00E27D4B" w:rsidP="00275354">
      <w:pPr>
        <w:pStyle w:val="Ttulo2"/>
        <w:spacing w:line="360" w:lineRule="auto"/>
        <w:ind w:left="360" w:firstLine="360"/>
        <w:rPr>
          <w:sz w:val="22"/>
          <w:szCs w:val="22"/>
        </w:rPr>
      </w:pPr>
      <w:r w:rsidRPr="00612771">
        <w:rPr>
          <w:sz w:val="22"/>
          <w:szCs w:val="22"/>
        </w:rPr>
        <w:t>A proposta deve discriminar pormenorizadamente os serviços, com todos os elementos necessários para a aferição da avaliação técnica dos mesmos, contendo o nome do proponente, endereço, número do CNPJ e da inscrição Estadual ou do Distrito Federal, estando em papel timbrado, datada, assinada e coma especificação em conformidade com o solicitado.</w:t>
      </w:r>
    </w:p>
    <w:p w:rsidR="00E27D4B" w:rsidRPr="00612771" w:rsidRDefault="002759C8" w:rsidP="00E34BAF">
      <w:pPr>
        <w:rPr>
          <w:sz w:val="22"/>
          <w:szCs w:val="22"/>
        </w:rPr>
      </w:pPr>
      <w:r>
        <w:tab/>
      </w:r>
      <w:r w:rsidR="00E27D4B" w:rsidRPr="00612771">
        <w:rPr>
          <w:sz w:val="22"/>
          <w:szCs w:val="22"/>
        </w:rPr>
        <w:t>A validade da proposta não poderá ser inferior a 60 (sessenta) dias corridos.</w:t>
      </w:r>
    </w:p>
    <w:p w:rsidR="00AC5F07" w:rsidRDefault="00AC5F07" w:rsidP="00612771">
      <w:pPr>
        <w:spacing w:line="360" w:lineRule="auto"/>
        <w:rPr>
          <w:sz w:val="24"/>
          <w:szCs w:val="24"/>
        </w:rPr>
      </w:pPr>
    </w:p>
    <w:p w:rsidR="002759C8" w:rsidRDefault="002759C8" w:rsidP="00612771">
      <w:pPr>
        <w:spacing w:line="360" w:lineRule="auto"/>
        <w:rPr>
          <w:sz w:val="24"/>
          <w:szCs w:val="24"/>
        </w:rPr>
      </w:pPr>
    </w:p>
    <w:p w:rsidR="002759C8" w:rsidRPr="00830D79" w:rsidRDefault="002759C8" w:rsidP="00612771">
      <w:pPr>
        <w:spacing w:line="360" w:lineRule="auto"/>
        <w:rPr>
          <w:sz w:val="24"/>
          <w:szCs w:val="24"/>
        </w:rPr>
      </w:pPr>
    </w:p>
    <w:p w:rsidR="00393204" w:rsidRPr="00830D79" w:rsidRDefault="00393204" w:rsidP="00612771">
      <w:pPr>
        <w:numPr>
          <w:ilvl w:val="0"/>
          <w:numId w:val="4"/>
        </w:numPr>
        <w:shd w:val="clear" w:color="auto" w:fill="A6A6A6"/>
        <w:spacing w:line="360" w:lineRule="auto"/>
        <w:jc w:val="both"/>
        <w:rPr>
          <w:b/>
          <w:sz w:val="24"/>
          <w:szCs w:val="24"/>
        </w:rPr>
      </w:pPr>
      <w:r w:rsidRPr="00830D79">
        <w:rPr>
          <w:b/>
          <w:sz w:val="24"/>
          <w:szCs w:val="24"/>
        </w:rPr>
        <w:t xml:space="preserve">Sanções administrativas </w:t>
      </w:r>
    </w:p>
    <w:p w:rsidR="00AF7755" w:rsidRPr="00AF7755" w:rsidRDefault="00AF7755" w:rsidP="00275354">
      <w:pPr>
        <w:spacing w:line="360" w:lineRule="auto"/>
        <w:ind w:left="360" w:firstLine="360"/>
        <w:jc w:val="both"/>
        <w:rPr>
          <w:bCs/>
          <w:sz w:val="24"/>
          <w:szCs w:val="24"/>
        </w:rPr>
      </w:pPr>
      <w:r w:rsidRPr="00AF7755">
        <w:rPr>
          <w:bCs/>
          <w:sz w:val="24"/>
          <w:szCs w:val="24"/>
        </w:rPr>
        <w:t xml:space="preserve">Independentemente de outras sanções legais e das cabíveis cominações penais, pela inexecução total ou parcial desta contratação, a Administração poderá, garantida a prévia defesa, aplicar à empresa, segundo a extensão da falta cometida, as seguintes penalidades, previstas no art. 87 da Lei n.º 8.666/93: </w:t>
      </w:r>
    </w:p>
    <w:p w:rsidR="00AF7755" w:rsidRPr="00AF7755" w:rsidRDefault="00AF7755" w:rsidP="00AF7755">
      <w:pPr>
        <w:numPr>
          <w:ilvl w:val="0"/>
          <w:numId w:val="19"/>
        </w:numPr>
        <w:spacing w:line="360" w:lineRule="auto"/>
        <w:jc w:val="both"/>
        <w:rPr>
          <w:bCs/>
          <w:sz w:val="24"/>
          <w:szCs w:val="24"/>
        </w:rPr>
      </w:pPr>
      <w:r w:rsidRPr="00AF7755">
        <w:rPr>
          <w:bCs/>
          <w:sz w:val="24"/>
          <w:szCs w:val="24"/>
        </w:rPr>
        <w:t xml:space="preserve">advertência por escrito, nas hipóteses de execução irregular da contratação, que não resulte em prejuízo para </w:t>
      </w:r>
      <w:r w:rsidR="00627324">
        <w:rPr>
          <w:bCs/>
          <w:sz w:val="24"/>
          <w:szCs w:val="24"/>
        </w:rPr>
        <w:t>a Contratante</w:t>
      </w:r>
      <w:r w:rsidRPr="00AF7755">
        <w:rPr>
          <w:bCs/>
          <w:sz w:val="24"/>
          <w:szCs w:val="24"/>
        </w:rPr>
        <w:t>;</w:t>
      </w:r>
    </w:p>
    <w:p w:rsidR="00AF7755" w:rsidRPr="00AF7755" w:rsidRDefault="00AF7755" w:rsidP="00AF7755">
      <w:pPr>
        <w:numPr>
          <w:ilvl w:val="0"/>
          <w:numId w:val="19"/>
        </w:numPr>
        <w:spacing w:line="360" w:lineRule="auto"/>
        <w:jc w:val="both"/>
        <w:rPr>
          <w:bCs/>
          <w:sz w:val="24"/>
          <w:szCs w:val="24"/>
        </w:rPr>
      </w:pPr>
      <w:r w:rsidRPr="00AF7755">
        <w:rPr>
          <w:bCs/>
          <w:sz w:val="24"/>
          <w:szCs w:val="24"/>
        </w:rPr>
        <w:t>aplicação de multa administrativa com natureza de perdas e danos da ordem de 10% (dez por cento) sobre o valor total da contratação, nas hipóteses de inexecução total, e de 5% (cinco por cento) se ocorrer inexecução parcial, reconhecendo a empresa os direitos deste Regional, nos termos do art. 77 da Lei n.º 8.666/93;</w:t>
      </w:r>
    </w:p>
    <w:p w:rsidR="00AF7755" w:rsidRPr="00AF7755" w:rsidRDefault="00AF7755" w:rsidP="00AF7755">
      <w:pPr>
        <w:numPr>
          <w:ilvl w:val="0"/>
          <w:numId w:val="19"/>
        </w:numPr>
        <w:spacing w:line="360" w:lineRule="auto"/>
        <w:jc w:val="both"/>
        <w:rPr>
          <w:bCs/>
          <w:sz w:val="24"/>
          <w:szCs w:val="24"/>
        </w:rPr>
      </w:pPr>
      <w:r w:rsidRPr="00AF7755">
        <w:rPr>
          <w:bCs/>
          <w:sz w:val="24"/>
          <w:szCs w:val="24"/>
        </w:rPr>
        <w:t>suspensão temporária de participação em licitação e impedimento de contratar com a Administração Pública, por prazo não superior a 2 (dois) anos;</w:t>
      </w:r>
    </w:p>
    <w:p w:rsidR="00AF7755" w:rsidRPr="00AF7755" w:rsidRDefault="00AF7755" w:rsidP="00AF7755">
      <w:pPr>
        <w:numPr>
          <w:ilvl w:val="0"/>
          <w:numId w:val="19"/>
        </w:numPr>
        <w:spacing w:line="360" w:lineRule="auto"/>
        <w:jc w:val="both"/>
        <w:rPr>
          <w:bCs/>
          <w:sz w:val="24"/>
          <w:szCs w:val="24"/>
        </w:rPr>
      </w:pPr>
      <w:r w:rsidRPr="00AF7755">
        <w:rPr>
          <w:bCs/>
          <w:sz w:val="24"/>
          <w:szCs w:val="24"/>
        </w:rPr>
        <w:t>declaração de inidoneidade para licitar junto à Administração Pública, enquanto perdurarem os motivos determinantes da punição, ou até que seja promovida a reabilitação, na forma da lei, perante a própria autoridade que aplicou a penalidade, de acordo com o inciso IV do art. 87 da Lei 8.666/93.</w:t>
      </w:r>
    </w:p>
    <w:p w:rsidR="00AF7755" w:rsidRPr="00AF7755" w:rsidRDefault="00AF7755" w:rsidP="00275354">
      <w:pPr>
        <w:spacing w:line="360" w:lineRule="auto"/>
        <w:ind w:left="360" w:firstLine="360"/>
        <w:jc w:val="both"/>
        <w:rPr>
          <w:bCs/>
          <w:sz w:val="24"/>
          <w:szCs w:val="24"/>
        </w:rPr>
      </w:pPr>
      <w:r w:rsidRPr="00AF7755">
        <w:rPr>
          <w:b/>
          <w:bCs/>
          <w:sz w:val="24"/>
          <w:szCs w:val="24"/>
        </w:rPr>
        <w:t xml:space="preserve"> </w:t>
      </w:r>
      <w:r w:rsidRPr="00AF7755">
        <w:rPr>
          <w:bCs/>
          <w:sz w:val="24"/>
          <w:szCs w:val="24"/>
        </w:rPr>
        <w:t>O não-cumprimento, pela empresa, do prazo para a disponibilização da senha ensejará a aplicação da penalidade de multa de mora, correspondente a 0,5% (meio por cento) por dia de atraso injustificado ou cuja justificativa não tenha sido acatada pela Administração deste Regional, incidente sobre o valor total desta contratação, contado a partir da data do recebimento da Nota de Empenho.</w:t>
      </w:r>
    </w:p>
    <w:p w:rsidR="00AF7755" w:rsidRPr="00AF7755" w:rsidRDefault="00645466" w:rsidP="00275354">
      <w:pPr>
        <w:spacing w:line="360" w:lineRule="auto"/>
        <w:ind w:left="360" w:firstLine="360"/>
        <w:jc w:val="both"/>
        <w:rPr>
          <w:bCs/>
          <w:sz w:val="24"/>
          <w:szCs w:val="24"/>
        </w:rPr>
      </w:pPr>
      <w:r w:rsidRPr="00645466">
        <w:rPr>
          <w:b/>
          <w:bCs/>
          <w:sz w:val="24"/>
          <w:szCs w:val="24"/>
        </w:rPr>
        <w:t xml:space="preserve"> </w:t>
      </w:r>
      <w:r w:rsidR="00AF7755" w:rsidRPr="00AF7755">
        <w:rPr>
          <w:bCs/>
          <w:sz w:val="24"/>
          <w:szCs w:val="24"/>
        </w:rPr>
        <w:t>A multa prevista neste item será aplicada até o limite de 20 (vinte) dias. Após o 20º (vigésimo) dia, a contratação poderá, a critério da Administração, não ser mais aceitos, configurando-se a inexecução total da contratação, com as conseqüências previstas em lei, no ato convocatório e no instrumento contratual (LLC, art. 62 – Nota de Empenho).</w:t>
      </w:r>
    </w:p>
    <w:p w:rsidR="00AF7755" w:rsidRPr="00AF7755" w:rsidRDefault="00645466" w:rsidP="00275354">
      <w:pPr>
        <w:spacing w:line="360" w:lineRule="auto"/>
        <w:ind w:left="360" w:firstLine="360"/>
        <w:jc w:val="both"/>
        <w:rPr>
          <w:bCs/>
          <w:sz w:val="24"/>
          <w:szCs w:val="24"/>
        </w:rPr>
      </w:pPr>
      <w:r>
        <w:rPr>
          <w:b/>
          <w:bCs/>
          <w:sz w:val="24"/>
          <w:szCs w:val="24"/>
        </w:rPr>
        <w:t xml:space="preserve"> </w:t>
      </w:r>
      <w:r w:rsidR="00AF7755" w:rsidRPr="00AF7755">
        <w:rPr>
          <w:bCs/>
          <w:sz w:val="24"/>
          <w:szCs w:val="24"/>
        </w:rPr>
        <w:t>As sanções previ</w:t>
      </w:r>
      <w:r w:rsidR="00E84A07">
        <w:rPr>
          <w:bCs/>
          <w:sz w:val="24"/>
          <w:szCs w:val="24"/>
        </w:rPr>
        <w:t>stas nas alíneas "a", "c" e “d”</w:t>
      </w:r>
      <w:r w:rsidR="00AF7755" w:rsidRPr="00AF7755">
        <w:rPr>
          <w:bCs/>
          <w:sz w:val="24"/>
          <w:szCs w:val="24"/>
        </w:rPr>
        <w:t>, poderão ser aplicadas juntamente com a prevista na alínea "b", facultada a defesa prévia da adjudicatária no respectivo processo, no prazo de 5 (cinco) dias úteis, a contar da ciência do ocorrido.</w:t>
      </w:r>
    </w:p>
    <w:p w:rsidR="00AF7755" w:rsidRPr="00AF7755" w:rsidRDefault="00645466" w:rsidP="00275354">
      <w:pPr>
        <w:spacing w:line="360" w:lineRule="auto"/>
        <w:ind w:left="360" w:firstLine="360"/>
        <w:jc w:val="both"/>
        <w:rPr>
          <w:bCs/>
          <w:sz w:val="24"/>
          <w:szCs w:val="24"/>
        </w:rPr>
      </w:pPr>
      <w:r>
        <w:rPr>
          <w:b/>
          <w:bCs/>
          <w:sz w:val="24"/>
          <w:szCs w:val="24"/>
        </w:rPr>
        <w:t xml:space="preserve"> </w:t>
      </w:r>
      <w:r w:rsidR="00AF7755" w:rsidRPr="00AF7755">
        <w:rPr>
          <w:bCs/>
          <w:sz w:val="24"/>
          <w:szCs w:val="24"/>
        </w:rPr>
        <w:t xml:space="preserve">A empresa terá o prazo máximo de 2 </w:t>
      </w:r>
      <w:r w:rsidR="00275354">
        <w:rPr>
          <w:bCs/>
          <w:sz w:val="24"/>
          <w:szCs w:val="24"/>
        </w:rPr>
        <w:t xml:space="preserve">(dois) </w:t>
      </w:r>
      <w:r w:rsidR="00AF7755" w:rsidRPr="00AF7755">
        <w:rPr>
          <w:bCs/>
          <w:sz w:val="24"/>
          <w:szCs w:val="24"/>
        </w:rPr>
        <w:t>dias úteis, após regular notificação por escrito, para confirmar o recebimento da nota de empenho.</w:t>
      </w:r>
    </w:p>
    <w:p w:rsidR="00AF7755" w:rsidRPr="00AF7755" w:rsidRDefault="00645466" w:rsidP="00275354">
      <w:pPr>
        <w:spacing w:line="360" w:lineRule="auto"/>
        <w:ind w:left="360" w:firstLine="360"/>
        <w:jc w:val="both"/>
        <w:rPr>
          <w:bCs/>
          <w:sz w:val="24"/>
          <w:szCs w:val="24"/>
        </w:rPr>
      </w:pPr>
      <w:r w:rsidRPr="00645466">
        <w:rPr>
          <w:b/>
          <w:bCs/>
          <w:sz w:val="24"/>
          <w:szCs w:val="24"/>
        </w:rPr>
        <w:t xml:space="preserve"> </w:t>
      </w:r>
      <w:r w:rsidR="00AF7755" w:rsidRPr="00AF7755">
        <w:rPr>
          <w:bCs/>
          <w:sz w:val="24"/>
          <w:szCs w:val="24"/>
        </w:rPr>
        <w:t>Caso não haja a confirmação do recebimento da nota de empenho, no prazo de até (02) dois dias úteis a contar da data do encaminhamento da Nota de Empenho, será aplicada a multa de 10% (dez por cento) sobre o valor total da contratação, mediante processo administrativo, garantida a ampla defesa.</w:t>
      </w:r>
    </w:p>
    <w:p w:rsidR="00AF7755" w:rsidRPr="00AF7755" w:rsidRDefault="00E84A07" w:rsidP="00275354">
      <w:pPr>
        <w:spacing w:line="360" w:lineRule="auto"/>
        <w:ind w:left="360" w:firstLine="360"/>
        <w:jc w:val="both"/>
        <w:rPr>
          <w:bCs/>
          <w:sz w:val="24"/>
          <w:szCs w:val="24"/>
        </w:rPr>
      </w:pPr>
      <w:r>
        <w:rPr>
          <w:bCs/>
          <w:sz w:val="24"/>
          <w:szCs w:val="24"/>
        </w:rPr>
        <w:t xml:space="preserve"> </w:t>
      </w:r>
      <w:r w:rsidR="00AF7755" w:rsidRPr="00AF7755">
        <w:rPr>
          <w:bCs/>
          <w:sz w:val="24"/>
          <w:szCs w:val="24"/>
        </w:rPr>
        <w:t>Do ato que aplicar a penalidade caberá recurso, no prazo de 05 (cinco) dias úteis, a contar da ciência da intimação, podendo a Administração reconsiderar sua decisão, dentro do mesmo prazo.</w:t>
      </w:r>
    </w:p>
    <w:p w:rsidR="00AF7755" w:rsidRPr="00AF7755" w:rsidRDefault="00AF7755" w:rsidP="00275354">
      <w:pPr>
        <w:spacing w:line="360" w:lineRule="auto"/>
        <w:ind w:left="360" w:firstLine="360"/>
        <w:jc w:val="both"/>
        <w:rPr>
          <w:bCs/>
          <w:sz w:val="24"/>
          <w:szCs w:val="24"/>
        </w:rPr>
      </w:pPr>
      <w:r w:rsidRPr="00AF7755">
        <w:rPr>
          <w:bCs/>
          <w:sz w:val="24"/>
          <w:szCs w:val="24"/>
        </w:rPr>
        <w:t xml:space="preserve"> No caso de rescisão contratual será observado o disposto nos arts. 77 e seguintes da Lei nº 8.666/1993.</w:t>
      </w:r>
    </w:p>
    <w:p w:rsidR="000C4FE6" w:rsidRPr="00830D79" w:rsidRDefault="000C4FE6" w:rsidP="00612771">
      <w:pPr>
        <w:spacing w:line="360" w:lineRule="auto"/>
        <w:ind w:left="360"/>
        <w:jc w:val="both"/>
        <w:rPr>
          <w:bCs/>
          <w:sz w:val="24"/>
          <w:szCs w:val="24"/>
        </w:rPr>
      </w:pPr>
    </w:p>
    <w:p w:rsidR="00393204" w:rsidRPr="00830D79" w:rsidRDefault="00393204" w:rsidP="00612771">
      <w:pPr>
        <w:numPr>
          <w:ilvl w:val="0"/>
          <w:numId w:val="4"/>
        </w:numPr>
        <w:shd w:val="clear" w:color="auto" w:fill="A6A6A6"/>
        <w:spacing w:line="360" w:lineRule="auto"/>
        <w:jc w:val="both"/>
        <w:rPr>
          <w:b/>
          <w:sz w:val="24"/>
          <w:szCs w:val="24"/>
        </w:rPr>
      </w:pPr>
      <w:r w:rsidRPr="00830D79">
        <w:rPr>
          <w:b/>
          <w:sz w:val="24"/>
          <w:szCs w:val="24"/>
        </w:rPr>
        <w:t>Local</w:t>
      </w:r>
      <w:r w:rsidR="00E84A07">
        <w:rPr>
          <w:b/>
          <w:sz w:val="24"/>
          <w:szCs w:val="24"/>
        </w:rPr>
        <w:t xml:space="preserve"> de entrega, condições, prazos</w:t>
      </w:r>
    </w:p>
    <w:p w:rsidR="00AC5F07" w:rsidRPr="00830D79" w:rsidRDefault="00752335" w:rsidP="00612771">
      <w:pPr>
        <w:pStyle w:val="PargrafodaLista"/>
        <w:numPr>
          <w:ilvl w:val="0"/>
          <w:numId w:val="8"/>
        </w:numPr>
        <w:spacing w:after="0" w:line="360" w:lineRule="auto"/>
        <w:jc w:val="both"/>
        <w:rPr>
          <w:rFonts w:ascii="Times New Roman" w:hAnsi="Times New Roman"/>
          <w:b/>
          <w:sz w:val="24"/>
          <w:szCs w:val="24"/>
        </w:rPr>
      </w:pPr>
      <w:r w:rsidRPr="00830D79">
        <w:rPr>
          <w:rFonts w:ascii="Times New Roman" w:hAnsi="Times New Roman"/>
          <w:b/>
          <w:sz w:val="24"/>
          <w:szCs w:val="24"/>
        </w:rPr>
        <w:t>Condições</w:t>
      </w:r>
      <w:r w:rsidRPr="00830D79">
        <w:rPr>
          <w:rFonts w:ascii="Times New Roman" w:hAnsi="Times New Roman"/>
          <w:sz w:val="24"/>
          <w:szCs w:val="24"/>
        </w:rPr>
        <w:t>:</w:t>
      </w:r>
      <w:r w:rsidR="00E75009" w:rsidRPr="00830D79">
        <w:rPr>
          <w:rFonts w:ascii="Times New Roman" w:hAnsi="Times New Roman"/>
          <w:sz w:val="24"/>
          <w:szCs w:val="24"/>
        </w:rPr>
        <w:t xml:space="preserve"> </w:t>
      </w:r>
      <w:r w:rsidR="00627324" w:rsidRPr="00627324">
        <w:rPr>
          <w:rFonts w:ascii="Times New Roman" w:hAnsi="Times New Roman"/>
          <w:sz w:val="24"/>
          <w:szCs w:val="24"/>
        </w:rPr>
        <w:t xml:space="preserve">A contratada deverá fornecer senha de acesso ao Banco de Preços para </w:t>
      </w:r>
      <w:r w:rsidR="00627324">
        <w:rPr>
          <w:rFonts w:ascii="Times New Roman" w:hAnsi="Times New Roman"/>
          <w:sz w:val="24"/>
          <w:szCs w:val="24"/>
        </w:rPr>
        <w:t>a</w:t>
      </w:r>
      <w:r w:rsidR="00627324" w:rsidRPr="00627324">
        <w:rPr>
          <w:rFonts w:ascii="Times New Roman" w:hAnsi="Times New Roman"/>
          <w:sz w:val="24"/>
          <w:szCs w:val="24"/>
        </w:rPr>
        <w:t xml:space="preserve"> </w:t>
      </w:r>
      <w:r w:rsidR="00627324">
        <w:rPr>
          <w:rFonts w:ascii="Times New Roman" w:hAnsi="Times New Roman"/>
          <w:sz w:val="24"/>
          <w:szCs w:val="24"/>
        </w:rPr>
        <w:t>Contratante</w:t>
      </w:r>
      <w:r w:rsidR="00627324" w:rsidRPr="00627324">
        <w:rPr>
          <w:rFonts w:ascii="Times New Roman" w:hAnsi="Times New Roman"/>
          <w:sz w:val="24"/>
          <w:szCs w:val="24"/>
        </w:rPr>
        <w:t>, para o período de 12 meses, a partir da data do aceite da Nota de Empenho</w:t>
      </w:r>
      <w:r w:rsidR="00E75009" w:rsidRPr="00830D79">
        <w:rPr>
          <w:rFonts w:ascii="Times New Roman" w:hAnsi="Times New Roman"/>
          <w:sz w:val="24"/>
          <w:szCs w:val="24"/>
        </w:rPr>
        <w:t>;</w:t>
      </w:r>
      <w:r w:rsidRPr="00830D79">
        <w:rPr>
          <w:rFonts w:ascii="Times New Roman" w:hAnsi="Times New Roman"/>
          <w:sz w:val="24"/>
          <w:szCs w:val="24"/>
        </w:rPr>
        <w:t xml:space="preserve"> </w:t>
      </w:r>
    </w:p>
    <w:p w:rsidR="009C410E" w:rsidRPr="00830D79" w:rsidRDefault="00752335" w:rsidP="00612771">
      <w:pPr>
        <w:pStyle w:val="PargrafodaLista"/>
        <w:numPr>
          <w:ilvl w:val="0"/>
          <w:numId w:val="8"/>
        </w:numPr>
        <w:spacing w:after="0" w:line="360" w:lineRule="auto"/>
        <w:jc w:val="both"/>
        <w:rPr>
          <w:rFonts w:ascii="Times New Roman" w:hAnsi="Times New Roman"/>
          <w:sz w:val="24"/>
          <w:szCs w:val="24"/>
        </w:rPr>
      </w:pPr>
      <w:r w:rsidRPr="00830D79">
        <w:rPr>
          <w:rFonts w:ascii="Times New Roman" w:hAnsi="Times New Roman"/>
          <w:b/>
          <w:sz w:val="24"/>
          <w:szCs w:val="24"/>
        </w:rPr>
        <w:t>Prazo</w:t>
      </w:r>
      <w:r w:rsidRPr="00830D79">
        <w:rPr>
          <w:rFonts w:ascii="Times New Roman" w:hAnsi="Times New Roman"/>
          <w:b/>
          <w:bCs/>
          <w:sz w:val="24"/>
          <w:szCs w:val="24"/>
        </w:rPr>
        <w:t>s:</w:t>
      </w:r>
      <w:r w:rsidR="009C410E" w:rsidRPr="00830D79">
        <w:rPr>
          <w:rFonts w:ascii="Times New Roman" w:hAnsi="Times New Roman"/>
          <w:b/>
          <w:bCs/>
          <w:sz w:val="24"/>
          <w:szCs w:val="24"/>
        </w:rPr>
        <w:t xml:space="preserve"> </w:t>
      </w:r>
      <w:r w:rsidR="00627324" w:rsidRPr="00627324">
        <w:rPr>
          <w:rFonts w:ascii="Times New Roman" w:hAnsi="Times New Roman"/>
          <w:bCs/>
          <w:sz w:val="24"/>
          <w:szCs w:val="24"/>
        </w:rPr>
        <w:t>O acesso ao Banco de Preços será disponibilizado via internet no prazo máximo de até 0</w:t>
      </w:r>
      <w:r w:rsidR="00627324">
        <w:rPr>
          <w:rFonts w:ascii="Times New Roman" w:hAnsi="Times New Roman"/>
          <w:bCs/>
          <w:sz w:val="24"/>
          <w:szCs w:val="24"/>
        </w:rPr>
        <w:t>2</w:t>
      </w:r>
      <w:r w:rsidR="00627324" w:rsidRPr="00627324">
        <w:rPr>
          <w:rFonts w:ascii="Times New Roman" w:hAnsi="Times New Roman"/>
          <w:bCs/>
          <w:sz w:val="24"/>
          <w:szCs w:val="24"/>
        </w:rPr>
        <w:t xml:space="preserve"> (</w:t>
      </w:r>
      <w:r w:rsidR="00627324">
        <w:rPr>
          <w:rFonts w:ascii="Times New Roman" w:hAnsi="Times New Roman"/>
          <w:bCs/>
          <w:sz w:val="24"/>
          <w:szCs w:val="24"/>
        </w:rPr>
        <w:t>dois</w:t>
      </w:r>
      <w:r w:rsidR="00627324" w:rsidRPr="00627324">
        <w:rPr>
          <w:rFonts w:ascii="Times New Roman" w:hAnsi="Times New Roman"/>
          <w:bCs/>
          <w:sz w:val="24"/>
          <w:szCs w:val="24"/>
        </w:rPr>
        <w:t>) dias úteis, a contar do recebimento da nota de empenho pela contratada.</w:t>
      </w:r>
    </w:p>
    <w:p w:rsidR="00393204" w:rsidRPr="00830D79" w:rsidRDefault="00393204" w:rsidP="00612771">
      <w:pPr>
        <w:spacing w:line="360" w:lineRule="auto"/>
        <w:ind w:left="360"/>
        <w:jc w:val="both"/>
        <w:rPr>
          <w:sz w:val="24"/>
          <w:szCs w:val="24"/>
        </w:rPr>
      </w:pPr>
      <w:r w:rsidRPr="00830D79">
        <w:rPr>
          <w:b/>
          <w:sz w:val="24"/>
          <w:szCs w:val="24"/>
        </w:rPr>
        <w:tab/>
      </w:r>
    </w:p>
    <w:p w:rsidR="007F4AD2" w:rsidRPr="00830D79" w:rsidRDefault="007F4AD2" w:rsidP="00612771">
      <w:pPr>
        <w:spacing w:line="360" w:lineRule="auto"/>
        <w:ind w:left="360" w:firstLine="708"/>
        <w:jc w:val="both"/>
        <w:rPr>
          <w:sz w:val="24"/>
          <w:szCs w:val="24"/>
        </w:rPr>
      </w:pPr>
    </w:p>
    <w:p w:rsidR="00393204" w:rsidRPr="00830D79" w:rsidRDefault="00E84A07" w:rsidP="00612771">
      <w:pPr>
        <w:numPr>
          <w:ilvl w:val="0"/>
          <w:numId w:val="4"/>
        </w:numPr>
        <w:shd w:val="clear" w:color="auto" w:fill="A6A6A6"/>
        <w:spacing w:line="360" w:lineRule="auto"/>
        <w:jc w:val="both"/>
        <w:rPr>
          <w:b/>
          <w:sz w:val="24"/>
          <w:szCs w:val="24"/>
        </w:rPr>
      </w:pPr>
      <w:r>
        <w:rPr>
          <w:b/>
          <w:sz w:val="24"/>
          <w:szCs w:val="24"/>
        </w:rPr>
        <w:t>Pagamento</w:t>
      </w:r>
    </w:p>
    <w:p w:rsidR="00645466" w:rsidRPr="00645466" w:rsidRDefault="00645466" w:rsidP="00E84A07">
      <w:pPr>
        <w:spacing w:line="360" w:lineRule="auto"/>
        <w:ind w:left="426"/>
        <w:jc w:val="both"/>
        <w:rPr>
          <w:sz w:val="24"/>
          <w:szCs w:val="24"/>
        </w:rPr>
      </w:pPr>
      <w:r w:rsidRPr="00645466">
        <w:rPr>
          <w:bCs/>
          <w:sz w:val="24"/>
          <w:szCs w:val="24"/>
        </w:rPr>
        <w:t xml:space="preserve">O pagamento será efetuado pela HEMOBRÁS no prazo máximo de </w:t>
      </w:r>
      <w:r w:rsidR="00E84A07">
        <w:rPr>
          <w:bCs/>
          <w:sz w:val="24"/>
          <w:szCs w:val="24"/>
        </w:rPr>
        <w:t>05</w:t>
      </w:r>
      <w:r w:rsidRPr="00645466">
        <w:rPr>
          <w:bCs/>
          <w:sz w:val="24"/>
          <w:szCs w:val="24"/>
        </w:rPr>
        <w:t xml:space="preserve"> (</w:t>
      </w:r>
      <w:r w:rsidR="00E84A07">
        <w:rPr>
          <w:bCs/>
          <w:sz w:val="24"/>
          <w:szCs w:val="24"/>
        </w:rPr>
        <w:t>cinco</w:t>
      </w:r>
      <w:r w:rsidRPr="00645466">
        <w:rPr>
          <w:bCs/>
          <w:sz w:val="24"/>
          <w:szCs w:val="24"/>
        </w:rPr>
        <w:t>) dias</w:t>
      </w:r>
      <w:r w:rsidR="00E84A07">
        <w:rPr>
          <w:bCs/>
          <w:sz w:val="24"/>
          <w:szCs w:val="24"/>
        </w:rPr>
        <w:t xml:space="preserve"> úteis</w:t>
      </w:r>
      <w:r w:rsidRPr="00645466">
        <w:rPr>
          <w:bCs/>
          <w:sz w:val="24"/>
          <w:szCs w:val="24"/>
        </w:rPr>
        <w:t>, contados do adimplemento da obrigação, de acordo com o fornecimento efetivamente executado e correspondente preço unitário. Previamente ao pagamento, será feita consulta ao SICAF para a aferição da regularidade da contratada, ressalvado que, nos pagamentos acima de R$ 80.000,00 (oitenta mil reais), será necessária a habilitação parcial no SICAF</w:t>
      </w:r>
      <w:r w:rsidRPr="00645466">
        <w:rPr>
          <w:sz w:val="24"/>
          <w:szCs w:val="24"/>
        </w:rPr>
        <w:t xml:space="preserve"> ou a apresentação da documentação correspondente.</w:t>
      </w:r>
    </w:p>
    <w:p w:rsidR="00645466" w:rsidRDefault="00645466" w:rsidP="00612771">
      <w:pPr>
        <w:spacing w:line="360" w:lineRule="auto"/>
        <w:jc w:val="both"/>
        <w:rPr>
          <w:sz w:val="24"/>
          <w:szCs w:val="24"/>
        </w:rPr>
      </w:pPr>
    </w:p>
    <w:p w:rsidR="00393204" w:rsidRPr="00830D79" w:rsidRDefault="00E84A07" w:rsidP="00612771">
      <w:pPr>
        <w:numPr>
          <w:ilvl w:val="0"/>
          <w:numId w:val="4"/>
        </w:numPr>
        <w:shd w:val="clear" w:color="auto" w:fill="A6A6A6"/>
        <w:spacing w:line="360" w:lineRule="auto"/>
        <w:jc w:val="both"/>
        <w:rPr>
          <w:b/>
          <w:sz w:val="24"/>
          <w:szCs w:val="24"/>
        </w:rPr>
      </w:pPr>
      <w:r>
        <w:rPr>
          <w:b/>
          <w:sz w:val="24"/>
          <w:szCs w:val="24"/>
        </w:rPr>
        <w:t>Fiscalização</w:t>
      </w:r>
    </w:p>
    <w:p w:rsidR="00E84A07" w:rsidRPr="00E84A07" w:rsidRDefault="00E84A07" w:rsidP="00E84A07">
      <w:pPr>
        <w:spacing w:line="360" w:lineRule="auto"/>
        <w:ind w:left="426"/>
        <w:jc w:val="both"/>
        <w:rPr>
          <w:bCs/>
          <w:sz w:val="24"/>
          <w:szCs w:val="24"/>
        </w:rPr>
      </w:pPr>
      <w:r w:rsidRPr="00E84A07">
        <w:rPr>
          <w:bCs/>
          <w:sz w:val="24"/>
          <w:szCs w:val="24"/>
        </w:rPr>
        <w:t xml:space="preserve">A responsabilidade pela gestão e execução do presente contrato, caberá </w:t>
      </w:r>
      <w:r>
        <w:rPr>
          <w:bCs/>
          <w:sz w:val="24"/>
          <w:szCs w:val="24"/>
        </w:rPr>
        <w:t>à Assessoria de Compras e Gestão de Contratos</w:t>
      </w:r>
      <w:r w:rsidRPr="00E84A07">
        <w:rPr>
          <w:bCs/>
          <w:sz w:val="24"/>
          <w:szCs w:val="24"/>
        </w:rPr>
        <w:t xml:space="preserve">, cabendo ao Sr. </w:t>
      </w:r>
      <w:r>
        <w:rPr>
          <w:bCs/>
          <w:sz w:val="24"/>
          <w:szCs w:val="24"/>
        </w:rPr>
        <w:t>Marco Cavalcanti Batista</w:t>
      </w:r>
      <w:r w:rsidRPr="00E84A07">
        <w:rPr>
          <w:bCs/>
          <w:sz w:val="24"/>
          <w:szCs w:val="24"/>
        </w:rPr>
        <w:t xml:space="preserve"> – </w:t>
      </w:r>
      <w:r>
        <w:rPr>
          <w:bCs/>
          <w:sz w:val="24"/>
          <w:szCs w:val="24"/>
        </w:rPr>
        <w:t>Assessor de Compras e Gestão de Contratos</w:t>
      </w:r>
      <w:r w:rsidRPr="00E84A07">
        <w:rPr>
          <w:bCs/>
          <w:sz w:val="24"/>
          <w:szCs w:val="24"/>
        </w:rPr>
        <w:t xml:space="preserve">, CPF: </w:t>
      </w:r>
      <w:r>
        <w:rPr>
          <w:bCs/>
          <w:sz w:val="24"/>
          <w:szCs w:val="24"/>
        </w:rPr>
        <w:t>431.829.334-34 atuar como fiscal titular.</w:t>
      </w:r>
    </w:p>
    <w:p w:rsidR="00BA3B7F" w:rsidRPr="00E84A07" w:rsidRDefault="00BA3B7F" w:rsidP="00E84A07">
      <w:pPr>
        <w:spacing w:line="360" w:lineRule="auto"/>
        <w:ind w:left="426"/>
        <w:jc w:val="both"/>
        <w:rPr>
          <w:bCs/>
          <w:sz w:val="24"/>
          <w:szCs w:val="24"/>
        </w:rPr>
      </w:pPr>
    </w:p>
    <w:p w:rsidR="00E84A07" w:rsidRDefault="00E84A07" w:rsidP="00E84A07">
      <w:pPr>
        <w:spacing w:line="360" w:lineRule="auto"/>
        <w:jc w:val="both"/>
        <w:rPr>
          <w:bCs/>
          <w:sz w:val="24"/>
          <w:szCs w:val="24"/>
        </w:rPr>
      </w:pPr>
    </w:p>
    <w:p w:rsidR="00645466" w:rsidRPr="00E84A07" w:rsidRDefault="00645466" w:rsidP="00E84A07">
      <w:pPr>
        <w:spacing w:line="360" w:lineRule="auto"/>
        <w:jc w:val="both"/>
        <w:rPr>
          <w:bCs/>
          <w:sz w:val="24"/>
          <w:szCs w:val="24"/>
        </w:rPr>
      </w:pPr>
      <w:r w:rsidRPr="00E84A07">
        <w:rPr>
          <w:bCs/>
          <w:sz w:val="24"/>
          <w:szCs w:val="24"/>
        </w:rPr>
        <w:t>Recife, 26 de setembro de 2013.</w:t>
      </w:r>
    </w:p>
    <w:p w:rsidR="00645466" w:rsidRDefault="00645466" w:rsidP="00645466">
      <w:pPr>
        <w:jc w:val="both"/>
        <w:rPr>
          <w:b/>
          <w:sz w:val="22"/>
          <w:szCs w:val="22"/>
        </w:rPr>
      </w:pPr>
    </w:p>
    <w:p w:rsidR="002759C8" w:rsidRDefault="002759C8" w:rsidP="00645466">
      <w:pPr>
        <w:jc w:val="both"/>
        <w:rPr>
          <w:b/>
          <w:sz w:val="22"/>
          <w:szCs w:val="22"/>
        </w:rPr>
      </w:pPr>
    </w:p>
    <w:p w:rsidR="002759C8" w:rsidRPr="000C46DA" w:rsidRDefault="002759C8" w:rsidP="00645466">
      <w:pPr>
        <w:jc w:val="both"/>
        <w:rPr>
          <w:b/>
          <w:sz w:val="22"/>
          <w:szCs w:val="22"/>
        </w:rPr>
      </w:pPr>
    </w:p>
    <w:p w:rsidR="00645466" w:rsidRPr="000C46DA" w:rsidRDefault="00645466" w:rsidP="00645466">
      <w:pPr>
        <w:jc w:val="both"/>
        <w:rPr>
          <w:b/>
          <w:sz w:val="22"/>
          <w:szCs w:val="22"/>
        </w:rPr>
      </w:pPr>
    </w:p>
    <w:p w:rsidR="00645466" w:rsidRPr="000C46DA" w:rsidRDefault="00645466" w:rsidP="00645466">
      <w:pPr>
        <w:jc w:val="both"/>
        <w:rPr>
          <w:b/>
          <w:sz w:val="22"/>
          <w:szCs w:val="22"/>
        </w:rPr>
      </w:pPr>
      <w:r w:rsidRPr="000C46DA">
        <w:rPr>
          <w:b/>
          <w:sz w:val="22"/>
          <w:szCs w:val="22"/>
        </w:rPr>
        <w:t>ELABORADO POR: ______________________________________</w:t>
      </w:r>
    </w:p>
    <w:p w:rsidR="00645466" w:rsidRPr="00645466" w:rsidRDefault="00645466" w:rsidP="00645466">
      <w:pPr>
        <w:ind w:left="2124" w:firstLine="708"/>
        <w:jc w:val="both"/>
        <w:rPr>
          <w:b/>
          <w:sz w:val="22"/>
          <w:szCs w:val="22"/>
        </w:rPr>
      </w:pPr>
      <w:r w:rsidRPr="00645466">
        <w:rPr>
          <w:b/>
          <w:sz w:val="22"/>
          <w:szCs w:val="22"/>
        </w:rPr>
        <w:t>Marco Cavalcanti Batista</w:t>
      </w:r>
    </w:p>
    <w:p w:rsidR="00645466" w:rsidRPr="000C46DA" w:rsidRDefault="00645466" w:rsidP="00645466">
      <w:pPr>
        <w:ind w:left="1416" w:firstLine="708"/>
        <w:jc w:val="both"/>
        <w:rPr>
          <w:sz w:val="22"/>
          <w:szCs w:val="22"/>
        </w:rPr>
      </w:pPr>
      <w:r>
        <w:rPr>
          <w:sz w:val="22"/>
          <w:szCs w:val="22"/>
        </w:rPr>
        <w:t>Assessor de Compras e Gestão de Contratos</w:t>
      </w:r>
    </w:p>
    <w:p w:rsidR="00645466" w:rsidRDefault="00645466" w:rsidP="00645466">
      <w:pPr>
        <w:jc w:val="both"/>
        <w:rPr>
          <w:b/>
          <w:sz w:val="22"/>
          <w:szCs w:val="22"/>
        </w:rPr>
      </w:pPr>
    </w:p>
    <w:p w:rsidR="00645466" w:rsidRDefault="00645466" w:rsidP="00645466">
      <w:pPr>
        <w:jc w:val="both"/>
        <w:rPr>
          <w:b/>
          <w:sz w:val="22"/>
          <w:szCs w:val="22"/>
        </w:rPr>
      </w:pPr>
    </w:p>
    <w:p w:rsidR="00645466" w:rsidRDefault="00645466" w:rsidP="00645466">
      <w:pPr>
        <w:jc w:val="both"/>
        <w:rPr>
          <w:b/>
          <w:sz w:val="22"/>
          <w:szCs w:val="22"/>
        </w:rPr>
      </w:pPr>
    </w:p>
    <w:p w:rsidR="00645466" w:rsidRDefault="00645466" w:rsidP="00645466">
      <w:pPr>
        <w:jc w:val="both"/>
        <w:rPr>
          <w:b/>
          <w:sz w:val="22"/>
          <w:szCs w:val="22"/>
        </w:rPr>
      </w:pPr>
    </w:p>
    <w:p w:rsidR="00645466" w:rsidRPr="000C46DA" w:rsidRDefault="00645466" w:rsidP="00645466">
      <w:pPr>
        <w:jc w:val="both"/>
        <w:rPr>
          <w:b/>
          <w:sz w:val="22"/>
          <w:szCs w:val="22"/>
        </w:rPr>
      </w:pPr>
    </w:p>
    <w:p w:rsidR="00645466" w:rsidRPr="000C46DA" w:rsidRDefault="00645466" w:rsidP="00645466">
      <w:pPr>
        <w:jc w:val="both"/>
        <w:rPr>
          <w:b/>
          <w:sz w:val="22"/>
          <w:szCs w:val="22"/>
        </w:rPr>
      </w:pPr>
      <w:r w:rsidRPr="000C46DA">
        <w:rPr>
          <w:b/>
          <w:sz w:val="22"/>
          <w:szCs w:val="22"/>
        </w:rPr>
        <w:t>APROVADO POR: _______________________________________</w:t>
      </w:r>
    </w:p>
    <w:p w:rsidR="00645466" w:rsidRPr="00550F5E" w:rsidRDefault="00645466" w:rsidP="00645466">
      <w:pPr>
        <w:ind w:left="2832"/>
        <w:jc w:val="both"/>
        <w:rPr>
          <w:b/>
          <w:sz w:val="22"/>
          <w:szCs w:val="22"/>
        </w:rPr>
      </w:pPr>
      <w:r>
        <w:rPr>
          <w:b/>
          <w:sz w:val="22"/>
          <w:szCs w:val="22"/>
        </w:rPr>
        <w:t>Gustavo Cavalcanti Simoni</w:t>
      </w:r>
    </w:p>
    <w:p w:rsidR="00645466" w:rsidRPr="00645466" w:rsidRDefault="00645466" w:rsidP="00645466">
      <w:pPr>
        <w:jc w:val="center"/>
        <w:rPr>
          <w:sz w:val="22"/>
          <w:szCs w:val="22"/>
        </w:rPr>
      </w:pPr>
      <w:r w:rsidRPr="00645466">
        <w:rPr>
          <w:sz w:val="22"/>
          <w:szCs w:val="22"/>
        </w:rPr>
        <w:t>Gerente de Administração</w:t>
      </w:r>
    </w:p>
    <w:p w:rsidR="003B4171" w:rsidRPr="00830D79" w:rsidRDefault="003B4171" w:rsidP="00645466">
      <w:pPr>
        <w:spacing w:line="360" w:lineRule="auto"/>
        <w:ind w:left="360" w:firstLine="348"/>
        <w:jc w:val="both"/>
        <w:rPr>
          <w:sz w:val="24"/>
          <w:szCs w:val="24"/>
        </w:rPr>
      </w:pPr>
    </w:p>
    <w:sectPr w:rsidR="003B4171" w:rsidRPr="00830D79" w:rsidSect="00830D79">
      <w:headerReference w:type="default" r:id="rId8"/>
      <w:pgSz w:w="11907" w:h="16840" w:code="9"/>
      <w:pgMar w:top="1418" w:right="1701" w:bottom="1418" w:left="170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E7" w:rsidRDefault="002D3EE7">
      <w:r>
        <w:separator/>
      </w:r>
    </w:p>
  </w:endnote>
  <w:endnote w:type="continuationSeparator" w:id="0">
    <w:p w:rsidR="002D3EE7" w:rsidRDefault="002D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E7" w:rsidRDefault="002D3EE7">
      <w:r>
        <w:separator/>
      </w:r>
    </w:p>
  </w:footnote>
  <w:footnote w:type="continuationSeparator" w:id="0">
    <w:p w:rsidR="002D3EE7" w:rsidRDefault="002D3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EE7" w:rsidRDefault="002D3EE7">
    <w:pPr>
      <w:pStyle w:val="Cabealho"/>
    </w:pPr>
    <w:r>
      <w:rPr>
        <w:noProof/>
      </w:rPr>
      <w:drawing>
        <wp:inline distT="0" distB="0" distL="0" distR="0">
          <wp:extent cx="1485900" cy="923925"/>
          <wp:effectExtent l="19050" t="0" r="0" b="0"/>
          <wp:docPr id="9" name="Imagem 0" descr="hemobras_2 [Convert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hemobras_2 [Converted]2.jpg"/>
                  <pic:cNvPicPr>
                    <a:picLocks noChangeAspect="1" noChangeArrowheads="1"/>
                  </pic:cNvPicPr>
                </pic:nvPicPr>
                <pic:blipFill>
                  <a:blip r:embed="rId1"/>
                  <a:srcRect/>
                  <a:stretch>
                    <a:fillRect/>
                  </a:stretch>
                </pic:blipFill>
                <pic:spPr bwMode="auto">
                  <a:xfrm>
                    <a:off x="0" y="0"/>
                    <a:ext cx="1485900" cy="923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21B"/>
    <w:multiLevelType w:val="hybridMultilevel"/>
    <w:tmpl w:val="EFF67462"/>
    <w:lvl w:ilvl="0" w:tplc="C7E091A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6941777"/>
    <w:multiLevelType w:val="hybridMultilevel"/>
    <w:tmpl w:val="80F80EE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74C0E21"/>
    <w:multiLevelType w:val="hybridMultilevel"/>
    <w:tmpl w:val="6484BC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7C50AC"/>
    <w:multiLevelType w:val="hybridMultilevel"/>
    <w:tmpl w:val="0AF00450"/>
    <w:lvl w:ilvl="0" w:tplc="EAC071DC">
      <w:start w:val="1"/>
      <w:numFmt w:val="decimal"/>
      <w:lvlText w:val="%1."/>
      <w:lvlJc w:val="left"/>
      <w:pPr>
        <w:tabs>
          <w:tab w:val="num" w:pos="720"/>
        </w:tabs>
        <w:ind w:left="720" w:hanging="360"/>
      </w:pPr>
    </w:lvl>
    <w:lvl w:ilvl="1" w:tplc="77D6AB84">
      <w:start w:val="1"/>
      <w:numFmt w:val="decimal"/>
      <w:lvlText w:val="%2."/>
      <w:lvlJc w:val="left"/>
      <w:pPr>
        <w:tabs>
          <w:tab w:val="num" w:pos="1440"/>
        </w:tabs>
        <w:ind w:left="1440" w:hanging="360"/>
      </w:pPr>
    </w:lvl>
    <w:lvl w:ilvl="2" w:tplc="80CEF1EE" w:tentative="1">
      <w:start w:val="1"/>
      <w:numFmt w:val="decimal"/>
      <w:lvlText w:val="%3."/>
      <w:lvlJc w:val="left"/>
      <w:pPr>
        <w:tabs>
          <w:tab w:val="num" w:pos="2160"/>
        </w:tabs>
        <w:ind w:left="2160" w:hanging="360"/>
      </w:pPr>
    </w:lvl>
    <w:lvl w:ilvl="3" w:tplc="E19A8230" w:tentative="1">
      <w:start w:val="1"/>
      <w:numFmt w:val="decimal"/>
      <w:lvlText w:val="%4."/>
      <w:lvlJc w:val="left"/>
      <w:pPr>
        <w:tabs>
          <w:tab w:val="num" w:pos="2880"/>
        </w:tabs>
        <w:ind w:left="2880" w:hanging="360"/>
      </w:pPr>
    </w:lvl>
    <w:lvl w:ilvl="4" w:tplc="E564E5BA" w:tentative="1">
      <w:start w:val="1"/>
      <w:numFmt w:val="decimal"/>
      <w:lvlText w:val="%5."/>
      <w:lvlJc w:val="left"/>
      <w:pPr>
        <w:tabs>
          <w:tab w:val="num" w:pos="3600"/>
        </w:tabs>
        <w:ind w:left="3600" w:hanging="360"/>
      </w:pPr>
    </w:lvl>
    <w:lvl w:ilvl="5" w:tplc="C63212FA" w:tentative="1">
      <w:start w:val="1"/>
      <w:numFmt w:val="decimal"/>
      <w:lvlText w:val="%6."/>
      <w:lvlJc w:val="left"/>
      <w:pPr>
        <w:tabs>
          <w:tab w:val="num" w:pos="4320"/>
        </w:tabs>
        <w:ind w:left="4320" w:hanging="360"/>
      </w:pPr>
    </w:lvl>
    <w:lvl w:ilvl="6" w:tplc="6940429C" w:tentative="1">
      <w:start w:val="1"/>
      <w:numFmt w:val="decimal"/>
      <w:lvlText w:val="%7."/>
      <w:lvlJc w:val="left"/>
      <w:pPr>
        <w:tabs>
          <w:tab w:val="num" w:pos="5040"/>
        </w:tabs>
        <w:ind w:left="5040" w:hanging="360"/>
      </w:pPr>
    </w:lvl>
    <w:lvl w:ilvl="7" w:tplc="E2E40A0E" w:tentative="1">
      <w:start w:val="1"/>
      <w:numFmt w:val="decimal"/>
      <w:lvlText w:val="%8."/>
      <w:lvlJc w:val="left"/>
      <w:pPr>
        <w:tabs>
          <w:tab w:val="num" w:pos="5760"/>
        </w:tabs>
        <w:ind w:left="5760" w:hanging="360"/>
      </w:pPr>
    </w:lvl>
    <w:lvl w:ilvl="8" w:tplc="0A9C76AE" w:tentative="1">
      <w:start w:val="1"/>
      <w:numFmt w:val="decimal"/>
      <w:lvlText w:val="%9."/>
      <w:lvlJc w:val="left"/>
      <w:pPr>
        <w:tabs>
          <w:tab w:val="num" w:pos="6480"/>
        </w:tabs>
        <w:ind w:left="6480" w:hanging="360"/>
      </w:pPr>
    </w:lvl>
  </w:abstractNum>
  <w:abstractNum w:abstractNumId="4">
    <w:nsid w:val="20FF1CDF"/>
    <w:multiLevelType w:val="hybridMultilevel"/>
    <w:tmpl w:val="449EF53C"/>
    <w:lvl w:ilvl="0" w:tplc="88CED1F8">
      <w:start w:val="1"/>
      <w:numFmt w:val="lowerLetter"/>
      <w:lvlText w:val="%1)"/>
      <w:lvlJc w:val="left"/>
      <w:pPr>
        <w:ind w:left="1068" w:hanging="360"/>
      </w:pPr>
      <w:rPr>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285A44CA"/>
    <w:multiLevelType w:val="hybridMultilevel"/>
    <w:tmpl w:val="41584C0C"/>
    <w:lvl w:ilvl="0" w:tplc="052851E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33296CA7"/>
    <w:multiLevelType w:val="hybridMultilevel"/>
    <w:tmpl w:val="A0B4B824"/>
    <w:lvl w:ilvl="0" w:tplc="05666D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D34EB1"/>
    <w:multiLevelType w:val="hybridMultilevel"/>
    <w:tmpl w:val="4612718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A8B3786"/>
    <w:multiLevelType w:val="hybridMultilevel"/>
    <w:tmpl w:val="84EE17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0AA6E2D"/>
    <w:multiLevelType w:val="hybridMultilevel"/>
    <w:tmpl w:val="F3209DD4"/>
    <w:lvl w:ilvl="0" w:tplc="4418B536">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16D35B8"/>
    <w:multiLevelType w:val="hybridMultilevel"/>
    <w:tmpl w:val="15C2F0C6"/>
    <w:lvl w:ilvl="0" w:tplc="04160017">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473F6F73"/>
    <w:multiLevelType w:val="hybridMultilevel"/>
    <w:tmpl w:val="1E4464FC"/>
    <w:lvl w:ilvl="0" w:tplc="891EDF38">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4A8067F0"/>
    <w:multiLevelType w:val="hybridMultilevel"/>
    <w:tmpl w:val="77322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189349B"/>
    <w:multiLevelType w:val="multilevel"/>
    <w:tmpl w:val="B84E096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E815AC"/>
    <w:multiLevelType w:val="hybridMultilevel"/>
    <w:tmpl w:val="C2C2003A"/>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A2C0733"/>
    <w:multiLevelType w:val="hybridMultilevel"/>
    <w:tmpl w:val="10C6DF72"/>
    <w:lvl w:ilvl="0" w:tplc="A678C68A">
      <w:start w:val="1"/>
      <w:numFmt w:val="decimal"/>
      <w:lvlText w:val="%1."/>
      <w:lvlJc w:val="left"/>
      <w:pPr>
        <w:ind w:left="720" w:hanging="360"/>
      </w:pPr>
      <w:rPr>
        <w:rFonts w:hint="default"/>
      </w:rPr>
    </w:lvl>
    <w:lvl w:ilvl="1" w:tplc="16786968">
      <w:numFmt w:val="none"/>
      <w:lvlText w:val=""/>
      <w:lvlJc w:val="left"/>
      <w:pPr>
        <w:tabs>
          <w:tab w:val="num" w:pos="360"/>
        </w:tabs>
      </w:pPr>
    </w:lvl>
    <w:lvl w:ilvl="2" w:tplc="450070C4">
      <w:numFmt w:val="none"/>
      <w:lvlText w:val=""/>
      <w:lvlJc w:val="left"/>
      <w:pPr>
        <w:tabs>
          <w:tab w:val="num" w:pos="360"/>
        </w:tabs>
      </w:pPr>
    </w:lvl>
    <w:lvl w:ilvl="3" w:tplc="A5E261D0">
      <w:numFmt w:val="none"/>
      <w:lvlText w:val=""/>
      <w:lvlJc w:val="left"/>
      <w:pPr>
        <w:tabs>
          <w:tab w:val="num" w:pos="360"/>
        </w:tabs>
      </w:pPr>
    </w:lvl>
    <w:lvl w:ilvl="4" w:tplc="E3BC41C6">
      <w:numFmt w:val="none"/>
      <w:lvlText w:val=""/>
      <w:lvlJc w:val="left"/>
      <w:pPr>
        <w:tabs>
          <w:tab w:val="num" w:pos="360"/>
        </w:tabs>
      </w:pPr>
    </w:lvl>
    <w:lvl w:ilvl="5" w:tplc="AE3A7D5E">
      <w:numFmt w:val="none"/>
      <w:lvlText w:val=""/>
      <w:lvlJc w:val="left"/>
      <w:pPr>
        <w:tabs>
          <w:tab w:val="num" w:pos="360"/>
        </w:tabs>
      </w:pPr>
    </w:lvl>
    <w:lvl w:ilvl="6" w:tplc="122A2F36">
      <w:numFmt w:val="none"/>
      <w:lvlText w:val=""/>
      <w:lvlJc w:val="left"/>
      <w:pPr>
        <w:tabs>
          <w:tab w:val="num" w:pos="360"/>
        </w:tabs>
      </w:pPr>
    </w:lvl>
    <w:lvl w:ilvl="7" w:tplc="9DA0AE3A">
      <w:numFmt w:val="none"/>
      <w:lvlText w:val=""/>
      <w:lvlJc w:val="left"/>
      <w:pPr>
        <w:tabs>
          <w:tab w:val="num" w:pos="360"/>
        </w:tabs>
      </w:pPr>
    </w:lvl>
    <w:lvl w:ilvl="8" w:tplc="7332B864">
      <w:numFmt w:val="none"/>
      <w:lvlText w:val=""/>
      <w:lvlJc w:val="left"/>
      <w:pPr>
        <w:tabs>
          <w:tab w:val="num" w:pos="360"/>
        </w:tabs>
      </w:pPr>
    </w:lvl>
  </w:abstractNum>
  <w:abstractNum w:abstractNumId="16">
    <w:nsid w:val="638D6AEE"/>
    <w:multiLevelType w:val="hybridMultilevel"/>
    <w:tmpl w:val="4F82A4DE"/>
    <w:lvl w:ilvl="0" w:tplc="22FC7126">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9B63696"/>
    <w:multiLevelType w:val="hybridMultilevel"/>
    <w:tmpl w:val="C2C2003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74007E06"/>
    <w:multiLevelType w:val="hybridMultilevel"/>
    <w:tmpl w:val="6AB28A76"/>
    <w:lvl w:ilvl="0" w:tplc="7AE42340">
      <w:start w:val="1"/>
      <w:numFmt w:val="decimal"/>
      <w:lvlText w:val="%1-"/>
      <w:lvlJc w:val="left"/>
      <w:pPr>
        <w:tabs>
          <w:tab w:val="num" w:pos="696"/>
        </w:tabs>
        <w:ind w:left="696" w:hanging="360"/>
      </w:pPr>
      <w:rPr>
        <w:rFonts w:hint="default"/>
      </w:rPr>
    </w:lvl>
    <w:lvl w:ilvl="1" w:tplc="04160019" w:tentative="1">
      <w:start w:val="1"/>
      <w:numFmt w:val="lowerLetter"/>
      <w:lvlText w:val="%2."/>
      <w:lvlJc w:val="left"/>
      <w:pPr>
        <w:tabs>
          <w:tab w:val="num" w:pos="1416"/>
        </w:tabs>
        <w:ind w:left="1416" w:hanging="360"/>
      </w:pPr>
    </w:lvl>
    <w:lvl w:ilvl="2" w:tplc="0416001B" w:tentative="1">
      <w:start w:val="1"/>
      <w:numFmt w:val="lowerRoman"/>
      <w:lvlText w:val="%3."/>
      <w:lvlJc w:val="right"/>
      <w:pPr>
        <w:tabs>
          <w:tab w:val="num" w:pos="2136"/>
        </w:tabs>
        <w:ind w:left="2136" w:hanging="180"/>
      </w:pPr>
    </w:lvl>
    <w:lvl w:ilvl="3" w:tplc="0416000F" w:tentative="1">
      <w:start w:val="1"/>
      <w:numFmt w:val="decimal"/>
      <w:lvlText w:val="%4."/>
      <w:lvlJc w:val="left"/>
      <w:pPr>
        <w:tabs>
          <w:tab w:val="num" w:pos="2856"/>
        </w:tabs>
        <w:ind w:left="2856" w:hanging="360"/>
      </w:pPr>
    </w:lvl>
    <w:lvl w:ilvl="4" w:tplc="04160019" w:tentative="1">
      <w:start w:val="1"/>
      <w:numFmt w:val="lowerLetter"/>
      <w:lvlText w:val="%5."/>
      <w:lvlJc w:val="left"/>
      <w:pPr>
        <w:tabs>
          <w:tab w:val="num" w:pos="3576"/>
        </w:tabs>
        <w:ind w:left="3576" w:hanging="360"/>
      </w:pPr>
    </w:lvl>
    <w:lvl w:ilvl="5" w:tplc="0416001B" w:tentative="1">
      <w:start w:val="1"/>
      <w:numFmt w:val="lowerRoman"/>
      <w:lvlText w:val="%6."/>
      <w:lvlJc w:val="right"/>
      <w:pPr>
        <w:tabs>
          <w:tab w:val="num" w:pos="4296"/>
        </w:tabs>
        <w:ind w:left="4296" w:hanging="180"/>
      </w:pPr>
    </w:lvl>
    <w:lvl w:ilvl="6" w:tplc="0416000F" w:tentative="1">
      <w:start w:val="1"/>
      <w:numFmt w:val="decimal"/>
      <w:lvlText w:val="%7."/>
      <w:lvlJc w:val="left"/>
      <w:pPr>
        <w:tabs>
          <w:tab w:val="num" w:pos="5016"/>
        </w:tabs>
        <w:ind w:left="5016" w:hanging="360"/>
      </w:pPr>
    </w:lvl>
    <w:lvl w:ilvl="7" w:tplc="04160019" w:tentative="1">
      <w:start w:val="1"/>
      <w:numFmt w:val="lowerLetter"/>
      <w:lvlText w:val="%8."/>
      <w:lvlJc w:val="left"/>
      <w:pPr>
        <w:tabs>
          <w:tab w:val="num" w:pos="5736"/>
        </w:tabs>
        <w:ind w:left="5736" w:hanging="360"/>
      </w:pPr>
    </w:lvl>
    <w:lvl w:ilvl="8" w:tplc="0416001B" w:tentative="1">
      <w:start w:val="1"/>
      <w:numFmt w:val="lowerRoman"/>
      <w:lvlText w:val="%9."/>
      <w:lvlJc w:val="right"/>
      <w:pPr>
        <w:tabs>
          <w:tab w:val="num" w:pos="6456"/>
        </w:tabs>
        <w:ind w:left="6456" w:hanging="180"/>
      </w:pPr>
    </w:lvl>
  </w:abstractNum>
  <w:abstractNum w:abstractNumId="19">
    <w:nsid w:val="75FC05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77DC084B"/>
    <w:multiLevelType w:val="hybridMultilevel"/>
    <w:tmpl w:val="E84E77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8"/>
  </w:num>
  <w:num w:numId="3">
    <w:abstractNumId w:val="18"/>
  </w:num>
  <w:num w:numId="4">
    <w:abstractNumId w:val="3"/>
  </w:num>
  <w:num w:numId="5">
    <w:abstractNumId w:val="0"/>
  </w:num>
  <w:num w:numId="6">
    <w:abstractNumId w:val="17"/>
  </w:num>
  <w:num w:numId="7">
    <w:abstractNumId w:val="10"/>
  </w:num>
  <w:num w:numId="8">
    <w:abstractNumId w:val="4"/>
  </w:num>
  <w:num w:numId="9">
    <w:abstractNumId w:val="2"/>
  </w:num>
  <w:num w:numId="10">
    <w:abstractNumId w:val="14"/>
  </w:num>
  <w:num w:numId="11">
    <w:abstractNumId w:val="20"/>
  </w:num>
  <w:num w:numId="12">
    <w:abstractNumId w:val="12"/>
  </w:num>
  <w:num w:numId="13">
    <w:abstractNumId w:val="6"/>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rsids>
    <w:rsidRoot w:val="0006369C"/>
    <w:rsid w:val="00002475"/>
    <w:rsid w:val="00010055"/>
    <w:rsid w:val="0001098C"/>
    <w:rsid w:val="000151EB"/>
    <w:rsid w:val="00016764"/>
    <w:rsid w:val="00017B39"/>
    <w:rsid w:val="00027C33"/>
    <w:rsid w:val="00031978"/>
    <w:rsid w:val="00033A57"/>
    <w:rsid w:val="00034360"/>
    <w:rsid w:val="00037AFC"/>
    <w:rsid w:val="0004399A"/>
    <w:rsid w:val="0005098A"/>
    <w:rsid w:val="0005274B"/>
    <w:rsid w:val="00056E9C"/>
    <w:rsid w:val="00062B52"/>
    <w:rsid w:val="0006369C"/>
    <w:rsid w:val="0006562C"/>
    <w:rsid w:val="0007041A"/>
    <w:rsid w:val="00073B00"/>
    <w:rsid w:val="00083042"/>
    <w:rsid w:val="0008519B"/>
    <w:rsid w:val="00097711"/>
    <w:rsid w:val="000A1400"/>
    <w:rsid w:val="000A36B8"/>
    <w:rsid w:val="000A55DC"/>
    <w:rsid w:val="000C28AC"/>
    <w:rsid w:val="000C4FE6"/>
    <w:rsid w:val="000C511F"/>
    <w:rsid w:val="000C79E2"/>
    <w:rsid w:val="000D1033"/>
    <w:rsid w:val="000E64E9"/>
    <w:rsid w:val="000F1D2B"/>
    <w:rsid w:val="000F225A"/>
    <w:rsid w:val="000F2761"/>
    <w:rsid w:val="000F6A27"/>
    <w:rsid w:val="00102219"/>
    <w:rsid w:val="00103F9C"/>
    <w:rsid w:val="00106764"/>
    <w:rsid w:val="00121732"/>
    <w:rsid w:val="00131FFC"/>
    <w:rsid w:val="001337C8"/>
    <w:rsid w:val="00150515"/>
    <w:rsid w:val="00154F3A"/>
    <w:rsid w:val="00155261"/>
    <w:rsid w:val="00160FF6"/>
    <w:rsid w:val="0016147E"/>
    <w:rsid w:val="001708CC"/>
    <w:rsid w:val="00174D39"/>
    <w:rsid w:val="00177DA5"/>
    <w:rsid w:val="0018503E"/>
    <w:rsid w:val="00191D03"/>
    <w:rsid w:val="00192225"/>
    <w:rsid w:val="00193382"/>
    <w:rsid w:val="001B08D8"/>
    <w:rsid w:val="001B5409"/>
    <w:rsid w:val="001C48E7"/>
    <w:rsid w:val="001C791A"/>
    <w:rsid w:val="001E3793"/>
    <w:rsid w:val="001E4947"/>
    <w:rsid w:val="001F5380"/>
    <w:rsid w:val="00204CA4"/>
    <w:rsid w:val="002103C3"/>
    <w:rsid w:val="00223A8D"/>
    <w:rsid w:val="002261A5"/>
    <w:rsid w:val="00233E7A"/>
    <w:rsid w:val="002349A0"/>
    <w:rsid w:val="00240D4F"/>
    <w:rsid w:val="00262FC7"/>
    <w:rsid w:val="00275354"/>
    <w:rsid w:val="002759C8"/>
    <w:rsid w:val="00276DAE"/>
    <w:rsid w:val="00276DC7"/>
    <w:rsid w:val="00283788"/>
    <w:rsid w:val="00292EFC"/>
    <w:rsid w:val="002A15D9"/>
    <w:rsid w:val="002A30DA"/>
    <w:rsid w:val="002A39BB"/>
    <w:rsid w:val="002C020B"/>
    <w:rsid w:val="002C0806"/>
    <w:rsid w:val="002D0D60"/>
    <w:rsid w:val="002D3EE7"/>
    <w:rsid w:val="002E50AA"/>
    <w:rsid w:val="002E73AF"/>
    <w:rsid w:val="002F2708"/>
    <w:rsid w:val="002F5F85"/>
    <w:rsid w:val="002F65BD"/>
    <w:rsid w:val="003041B3"/>
    <w:rsid w:val="00315DE2"/>
    <w:rsid w:val="00330854"/>
    <w:rsid w:val="0033398F"/>
    <w:rsid w:val="00341FA4"/>
    <w:rsid w:val="003433D8"/>
    <w:rsid w:val="003552A5"/>
    <w:rsid w:val="00355B89"/>
    <w:rsid w:val="0035651C"/>
    <w:rsid w:val="00362BF6"/>
    <w:rsid w:val="003633F3"/>
    <w:rsid w:val="00363EA7"/>
    <w:rsid w:val="00365741"/>
    <w:rsid w:val="003711F8"/>
    <w:rsid w:val="00380204"/>
    <w:rsid w:val="00393204"/>
    <w:rsid w:val="00393BB4"/>
    <w:rsid w:val="003978F9"/>
    <w:rsid w:val="00397A47"/>
    <w:rsid w:val="00397A9A"/>
    <w:rsid w:val="003B0419"/>
    <w:rsid w:val="003B09AE"/>
    <w:rsid w:val="003B4171"/>
    <w:rsid w:val="003C7692"/>
    <w:rsid w:val="003D3820"/>
    <w:rsid w:val="003D5DE1"/>
    <w:rsid w:val="003E3982"/>
    <w:rsid w:val="003E3FF6"/>
    <w:rsid w:val="003E439F"/>
    <w:rsid w:val="003E5B00"/>
    <w:rsid w:val="003F0746"/>
    <w:rsid w:val="003F27EF"/>
    <w:rsid w:val="003F500B"/>
    <w:rsid w:val="003F5722"/>
    <w:rsid w:val="003F6CDB"/>
    <w:rsid w:val="003F6DEF"/>
    <w:rsid w:val="003F7A3D"/>
    <w:rsid w:val="00412A48"/>
    <w:rsid w:val="004147F5"/>
    <w:rsid w:val="00415594"/>
    <w:rsid w:val="004239B9"/>
    <w:rsid w:val="00426C4A"/>
    <w:rsid w:val="004300D8"/>
    <w:rsid w:val="0043059E"/>
    <w:rsid w:val="00437CA8"/>
    <w:rsid w:val="00447CB5"/>
    <w:rsid w:val="00450EE4"/>
    <w:rsid w:val="00453A90"/>
    <w:rsid w:val="00465C73"/>
    <w:rsid w:val="00481BFE"/>
    <w:rsid w:val="00482C04"/>
    <w:rsid w:val="00491F7E"/>
    <w:rsid w:val="004921E0"/>
    <w:rsid w:val="00492D47"/>
    <w:rsid w:val="00494DE7"/>
    <w:rsid w:val="0049584E"/>
    <w:rsid w:val="004A3FFC"/>
    <w:rsid w:val="004C64FB"/>
    <w:rsid w:val="004D0590"/>
    <w:rsid w:val="004D540C"/>
    <w:rsid w:val="004E1E38"/>
    <w:rsid w:val="004E6795"/>
    <w:rsid w:val="004F3214"/>
    <w:rsid w:val="004F3BAF"/>
    <w:rsid w:val="004F54E2"/>
    <w:rsid w:val="00502731"/>
    <w:rsid w:val="00515701"/>
    <w:rsid w:val="00527642"/>
    <w:rsid w:val="00530788"/>
    <w:rsid w:val="00530F34"/>
    <w:rsid w:val="005338CB"/>
    <w:rsid w:val="0053421C"/>
    <w:rsid w:val="0055147C"/>
    <w:rsid w:val="005660CF"/>
    <w:rsid w:val="00570683"/>
    <w:rsid w:val="00572B67"/>
    <w:rsid w:val="0057489D"/>
    <w:rsid w:val="00580005"/>
    <w:rsid w:val="00580D64"/>
    <w:rsid w:val="00585318"/>
    <w:rsid w:val="0059169A"/>
    <w:rsid w:val="00592DEB"/>
    <w:rsid w:val="00593468"/>
    <w:rsid w:val="00596AE3"/>
    <w:rsid w:val="005A79AA"/>
    <w:rsid w:val="005B4645"/>
    <w:rsid w:val="005C0E32"/>
    <w:rsid w:val="005C63CD"/>
    <w:rsid w:val="005E04E8"/>
    <w:rsid w:val="005E063D"/>
    <w:rsid w:val="005E2A03"/>
    <w:rsid w:val="005E3505"/>
    <w:rsid w:val="005E44EC"/>
    <w:rsid w:val="005F3979"/>
    <w:rsid w:val="005F4549"/>
    <w:rsid w:val="00600FE2"/>
    <w:rsid w:val="00612771"/>
    <w:rsid w:val="00612DDC"/>
    <w:rsid w:val="0061788C"/>
    <w:rsid w:val="0062582E"/>
    <w:rsid w:val="006267A5"/>
    <w:rsid w:val="00627324"/>
    <w:rsid w:val="0063625F"/>
    <w:rsid w:val="0063791E"/>
    <w:rsid w:val="0064206A"/>
    <w:rsid w:val="006444B2"/>
    <w:rsid w:val="00645466"/>
    <w:rsid w:val="00657A69"/>
    <w:rsid w:val="00662CF5"/>
    <w:rsid w:val="00662E60"/>
    <w:rsid w:val="0067215F"/>
    <w:rsid w:val="00672433"/>
    <w:rsid w:val="00672B5D"/>
    <w:rsid w:val="00677B07"/>
    <w:rsid w:val="00681D44"/>
    <w:rsid w:val="00683776"/>
    <w:rsid w:val="0068502C"/>
    <w:rsid w:val="0069294A"/>
    <w:rsid w:val="006A428D"/>
    <w:rsid w:val="006D0F3D"/>
    <w:rsid w:val="006E11F2"/>
    <w:rsid w:val="006E4D34"/>
    <w:rsid w:val="00701FBC"/>
    <w:rsid w:val="007021AC"/>
    <w:rsid w:val="0070283D"/>
    <w:rsid w:val="007078AF"/>
    <w:rsid w:val="0071279E"/>
    <w:rsid w:val="007222F6"/>
    <w:rsid w:val="0073162E"/>
    <w:rsid w:val="00732DCB"/>
    <w:rsid w:val="00733E19"/>
    <w:rsid w:val="00741633"/>
    <w:rsid w:val="00751DB6"/>
    <w:rsid w:val="00752335"/>
    <w:rsid w:val="0075285C"/>
    <w:rsid w:val="00765661"/>
    <w:rsid w:val="00765946"/>
    <w:rsid w:val="0077154B"/>
    <w:rsid w:val="00772D7D"/>
    <w:rsid w:val="00781B3E"/>
    <w:rsid w:val="00784E30"/>
    <w:rsid w:val="00791BE9"/>
    <w:rsid w:val="007A3959"/>
    <w:rsid w:val="007A5D4B"/>
    <w:rsid w:val="007B0046"/>
    <w:rsid w:val="007B5A86"/>
    <w:rsid w:val="007C0D44"/>
    <w:rsid w:val="007C12B5"/>
    <w:rsid w:val="007C1BCF"/>
    <w:rsid w:val="007C63A0"/>
    <w:rsid w:val="007D3427"/>
    <w:rsid w:val="007D5C5F"/>
    <w:rsid w:val="007D77D5"/>
    <w:rsid w:val="007D7E43"/>
    <w:rsid w:val="007E027E"/>
    <w:rsid w:val="007E3DC7"/>
    <w:rsid w:val="007F0DCA"/>
    <w:rsid w:val="007F4A0A"/>
    <w:rsid w:val="007F4AD2"/>
    <w:rsid w:val="007F5101"/>
    <w:rsid w:val="008056BC"/>
    <w:rsid w:val="00810176"/>
    <w:rsid w:val="00824307"/>
    <w:rsid w:val="00830D79"/>
    <w:rsid w:val="008310AB"/>
    <w:rsid w:val="008416E0"/>
    <w:rsid w:val="0084570E"/>
    <w:rsid w:val="00860A45"/>
    <w:rsid w:val="00862DA9"/>
    <w:rsid w:val="00876A97"/>
    <w:rsid w:val="00882DCD"/>
    <w:rsid w:val="008868B7"/>
    <w:rsid w:val="008A2296"/>
    <w:rsid w:val="008A5450"/>
    <w:rsid w:val="008B48D6"/>
    <w:rsid w:val="008C130B"/>
    <w:rsid w:val="008C45B0"/>
    <w:rsid w:val="008D1742"/>
    <w:rsid w:val="008D220B"/>
    <w:rsid w:val="008D28FE"/>
    <w:rsid w:val="008D3FA7"/>
    <w:rsid w:val="008D49F9"/>
    <w:rsid w:val="008E2FED"/>
    <w:rsid w:val="008E4085"/>
    <w:rsid w:val="00903F8E"/>
    <w:rsid w:val="00904BEE"/>
    <w:rsid w:val="009054F0"/>
    <w:rsid w:val="00930D6A"/>
    <w:rsid w:val="009433ED"/>
    <w:rsid w:val="00945B42"/>
    <w:rsid w:val="00950CAE"/>
    <w:rsid w:val="00963D51"/>
    <w:rsid w:val="00964FE0"/>
    <w:rsid w:val="00975221"/>
    <w:rsid w:val="009875F7"/>
    <w:rsid w:val="00995C14"/>
    <w:rsid w:val="009A0D26"/>
    <w:rsid w:val="009A1663"/>
    <w:rsid w:val="009A354C"/>
    <w:rsid w:val="009A4272"/>
    <w:rsid w:val="009B7B68"/>
    <w:rsid w:val="009C2B99"/>
    <w:rsid w:val="009C410E"/>
    <w:rsid w:val="009C5483"/>
    <w:rsid w:val="009D2984"/>
    <w:rsid w:val="009E20B5"/>
    <w:rsid w:val="009F716C"/>
    <w:rsid w:val="00A01991"/>
    <w:rsid w:val="00A04399"/>
    <w:rsid w:val="00A05949"/>
    <w:rsid w:val="00A11EB7"/>
    <w:rsid w:val="00A204CB"/>
    <w:rsid w:val="00A26504"/>
    <w:rsid w:val="00A3216D"/>
    <w:rsid w:val="00A3426D"/>
    <w:rsid w:val="00A3428A"/>
    <w:rsid w:val="00A40D8C"/>
    <w:rsid w:val="00A40FC5"/>
    <w:rsid w:val="00A45F32"/>
    <w:rsid w:val="00A461FE"/>
    <w:rsid w:val="00A55355"/>
    <w:rsid w:val="00A55D4E"/>
    <w:rsid w:val="00A61DA2"/>
    <w:rsid w:val="00A67127"/>
    <w:rsid w:val="00A812EE"/>
    <w:rsid w:val="00A81423"/>
    <w:rsid w:val="00A815AC"/>
    <w:rsid w:val="00A827C3"/>
    <w:rsid w:val="00A834B0"/>
    <w:rsid w:val="00A845F3"/>
    <w:rsid w:val="00A847D6"/>
    <w:rsid w:val="00A868E3"/>
    <w:rsid w:val="00A97A7D"/>
    <w:rsid w:val="00AA7142"/>
    <w:rsid w:val="00AC3B5D"/>
    <w:rsid w:val="00AC5F07"/>
    <w:rsid w:val="00AD227C"/>
    <w:rsid w:val="00AD55E0"/>
    <w:rsid w:val="00AD7237"/>
    <w:rsid w:val="00AF71FC"/>
    <w:rsid w:val="00AF7755"/>
    <w:rsid w:val="00AF7F61"/>
    <w:rsid w:val="00B0188A"/>
    <w:rsid w:val="00B05CBF"/>
    <w:rsid w:val="00B07467"/>
    <w:rsid w:val="00B139F3"/>
    <w:rsid w:val="00B14632"/>
    <w:rsid w:val="00B1490A"/>
    <w:rsid w:val="00B243ED"/>
    <w:rsid w:val="00B270A8"/>
    <w:rsid w:val="00B5188D"/>
    <w:rsid w:val="00B529E1"/>
    <w:rsid w:val="00B562D3"/>
    <w:rsid w:val="00B56312"/>
    <w:rsid w:val="00B60064"/>
    <w:rsid w:val="00B66EA3"/>
    <w:rsid w:val="00B765D4"/>
    <w:rsid w:val="00BA1805"/>
    <w:rsid w:val="00BA3B7F"/>
    <w:rsid w:val="00BA40E5"/>
    <w:rsid w:val="00BA7064"/>
    <w:rsid w:val="00BB0BA9"/>
    <w:rsid w:val="00BB5869"/>
    <w:rsid w:val="00BC36F3"/>
    <w:rsid w:val="00BC515C"/>
    <w:rsid w:val="00BC62B0"/>
    <w:rsid w:val="00BD05CE"/>
    <w:rsid w:val="00BD2680"/>
    <w:rsid w:val="00BD500D"/>
    <w:rsid w:val="00BE0AFC"/>
    <w:rsid w:val="00BE67C9"/>
    <w:rsid w:val="00BE7C11"/>
    <w:rsid w:val="00BF53DB"/>
    <w:rsid w:val="00C006F3"/>
    <w:rsid w:val="00C1032C"/>
    <w:rsid w:val="00C212DA"/>
    <w:rsid w:val="00C301D8"/>
    <w:rsid w:val="00C3151D"/>
    <w:rsid w:val="00C31E65"/>
    <w:rsid w:val="00C34560"/>
    <w:rsid w:val="00C436FA"/>
    <w:rsid w:val="00C46697"/>
    <w:rsid w:val="00C5109A"/>
    <w:rsid w:val="00C57E88"/>
    <w:rsid w:val="00C638D1"/>
    <w:rsid w:val="00C66FC5"/>
    <w:rsid w:val="00C67AA9"/>
    <w:rsid w:val="00C707A8"/>
    <w:rsid w:val="00C8084D"/>
    <w:rsid w:val="00C85BB8"/>
    <w:rsid w:val="00C92A59"/>
    <w:rsid w:val="00C9485F"/>
    <w:rsid w:val="00C95E38"/>
    <w:rsid w:val="00CA6C46"/>
    <w:rsid w:val="00CB4258"/>
    <w:rsid w:val="00CC08C9"/>
    <w:rsid w:val="00CC3870"/>
    <w:rsid w:val="00CC3AC4"/>
    <w:rsid w:val="00CD653A"/>
    <w:rsid w:val="00CE7960"/>
    <w:rsid w:val="00CF2599"/>
    <w:rsid w:val="00CF6A38"/>
    <w:rsid w:val="00CF7D4F"/>
    <w:rsid w:val="00D00C34"/>
    <w:rsid w:val="00D21F06"/>
    <w:rsid w:val="00D400DC"/>
    <w:rsid w:val="00D479B2"/>
    <w:rsid w:val="00D544E8"/>
    <w:rsid w:val="00D55245"/>
    <w:rsid w:val="00D6237E"/>
    <w:rsid w:val="00D65765"/>
    <w:rsid w:val="00D81131"/>
    <w:rsid w:val="00D87ECD"/>
    <w:rsid w:val="00D90251"/>
    <w:rsid w:val="00D9042D"/>
    <w:rsid w:val="00D91D47"/>
    <w:rsid w:val="00D92C18"/>
    <w:rsid w:val="00D95CBF"/>
    <w:rsid w:val="00DA4D09"/>
    <w:rsid w:val="00DA620D"/>
    <w:rsid w:val="00DB111B"/>
    <w:rsid w:val="00DC05BA"/>
    <w:rsid w:val="00DD5AE4"/>
    <w:rsid w:val="00DE2107"/>
    <w:rsid w:val="00DE7CB8"/>
    <w:rsid w:val="00E079EF"/>
    <w:rsid w:val="00E2677D"/>
    <w:rsid w:val="00E27D4B"/>
    <w:rsid w:val="00E34BAF"/>
    <w:rsid w:val="00E372B5"/>
    <w:rsid w:val="00E42B60"/>
    <w:rsid w:val="00E54BB4"/>
    <w:rsid w:val="00E57768"/>
    <w:rsid w:val="00E65373"/>
    <w:rsid w:val="00E65E24"/>
    <w:rsid w:val="00E662C8"/>
    <w:rsid w:val="00E67A67"/>
    <w:rsid w:val="00E75009"/>
    <w:rsid w:val="00E76664"/>
    <w:rsid w:val="00E77D28"/>
    <w:rsid w:val="00E8074B"/>
    <w:rsid w:val="00E81954"/>
    <w:rsid w:val="00E8200C"/>
    <w:rsid w:val="00E84A07"/>
    <w:rsid w:val="00E92961"/>
    <w:rsid w:val="00E92C5F"/>
    <w:rsid w:val="00EA1EC2"/>
    <w:rsid w:val="00EB50B1"/>
    <w:rsid w:val="00ED2C2C"/>
    <w:rsid w:val="00ED657D"/>
    <w:rsid w:val="00EE4AA3"/>
    <w:rsid w:val="00EE548C"/>
    <w:rsid w:val="00EF1F7F"/>
    <w:rsid w:val="00EF4EC6"/>
    <w:rsid w:val="00F0367E"/>
    <w:rsid w:val="00F04D5F"/>
    <w:rsid w:val="00F0643B"/>
    <w:rsid w:val="00F0796A"/>
    <w:rsid w:val="00F11393"/>
    <w:rsid w:val="00F21895"/>
    <w:rsid w:val="00F21CD8"/>
    <w:rsid w:val="00F27BA3"/>
    <w:rsid w:val="00F27C95"/>
    <w:rsid w:val="00F462CE"/>
    <w:rsid w:val="00F474F1"/>
    <w:rsid w:val="00F527AD"/>
    <w:rsid w:val="00F528C0"/>
    <w:rsid w:val="00F53F8D"/>
    <w:rsid w:val="00F7574B"/>
    <w:rsid w:val="00F81524"/>
    <w:rsid w:val="00F85F49"/>
    <w:rsid w:val="00F948D2"/>
    <w:rsid w:val="00FA0CAB"/>
    <w:rsid w:val="00FA49B6"/>
    <w:rsid w:val="00FC1DA3"/>
    <w:rsid w:val="00FC5986"/>
    <w:rsid w:val="00FC5C1E"/>
    <w:rsid w:val="00FD3CE7"/>
    <w:rsid w:val="00FD6E42"/>
    <w:rsid w:val="00FE1008"/>
    <w:rsid w:val="00FE1CCA"/>
    <w:rsid w:val="00FE2B57"/>
    <w:rsid w:val="00FE30DC"/>
    <w:rsid w:val="00FE3BC5"/>
    <w:rsid w:val="00FF3EED"/>
    <w:rsid w:val="00FF404A"/>
    <w:rsid w:val="00FF434F"/>
    <w:rsid w:val="00FF45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30DA"/>
    <w:rPr>
      <w:color w:val="000000"/>
    </w:rPr>
  </w:style>
  <w:style w:type="paragraph" w:styleId="Ttulo1">
    <w:name w:val="heading 1"/>
    <w:basedOn w:val="Normal"/>
    <w:next w:val="Normal"/>
    <w:link w:val="Ttulo1Char"/>
    <w:qFormat/>
    <w:rsid w:val="002A30DA"/>
    <w:pPr>
      <w:keepNext/>
      <w:outlineLvl w:val="0"/>
    </w:pPr>
    <w:rPr>
      <w:sz w:val="24"/>
    </w:rPr>
  </w:style>
  <w:style w:type="paragraph" w:styleId="Ttulo2">
    <w:name w:val="heading 2"/>
    <w:basedOn w:val="Normal"/>
    <w:next w:val="Normal"/>
    <w:link w:val="Ttulo2Char"/>
    <w:qFormat/>
    <w:rsid w:val="002A30DA"/>
    <w:pPr>
      <w:keepNext/>
      <w:jc w:val="both"/>
      <w:outlineLvl w:val="1"/>
    </w:pPr>
    <w:rPr>
      <w:color w:val="auto"/>
      <w:sz w:val="24"/>
    </w:rPr>
  </w:style>
  <w:style w:type="paragraph" w:styleId="Ttulo3">
    <w:name w:val="heading 3"/>
    <w:basedOn w:val="Normal"/>
    <w:next w:val="Normal"/>
    <w:qFormat/>
    <w:rsid w:val="002A30DA"/>
    <w:pPr>
      <w:keepNext/>
      <w:jc w:val="right"/>
      <w:outlineLvl w:val="2"/>
    </w:pPr>
    <w:rPr>
      <w:sz w:val="24"/>
    </w:rPr>
  </w:style>
  <w:style w:type="paragraph" w:styleId="Ttulo4">
    <w:name w:val="heading 4"/>
    <w:basedOn w:val="Normal"/>
    <w:next w:val="Normal"/>
    <w:qFormat/>
    <w:rsid w:val="002A30DA"/>
    <w:pPr>
      <w:keepNext/>
      <w:ind w:left="2160" w:firstLine="720"/>
      <w:outlineLvl w:val="3"/>
    </w:pPr>
    <w:rPr>
      <w:sz w:val="24"/>
    </w:rPr>
  </w:style>
  <w:style w:type="paragraph" w:styleId="Ttulo5">
    <w:name w:val="heading 5"/>
    <w:basedOn w:val="Normal"/>
    <w:next w:val="Normal"/>
    <w:qFormat/>
    <w:rsid w:val="002A30DA"/>
    <w:pPr>
      <w:keepNext/>
      <w:spacing w:line="360" w:lineRule="auto"/>
      <w:jc w:val="both"/>
      <w:outlineLvl w:val="4"/>
    </w:pPr>
    <w:rPr>
      <w:b/>
      <w:color w:val="auto"/>
    </w:rPr>
  </w:style>
  <w:style w:type="paragraph" w:styleId="Ttulo6">
    <w:name w:val="heading 6"/>
    <w:basedOn w:val="Normal"/>
    <w:next w:val="Normal"/>
    <w:link w:val="Ttulo6Char"/>
    <w:qFormat/>
    <w:rsid w:val="002A30DA"/>
    <w:pPr>
      <w:keepNext/>
      <w:jc w:val="both"/>
      <w:outlineLvl w:val="5"/>
    </w:pPr>
    <w:rPr>
      <w:b/>
      <w:color w:val="auto"/>
      <w:sz w:val="26"/>
    </w:rPr>
  </w:style>
  <w:style w:type="paragraph" w:styleId="Ttulo7">
    <w:name w:val="heading 7"/>
    <w:basedOn w:val="Normal"/>
    <w:next w:val="Normal"/>
    <w:qFormat/>
    <w:rsid w:val="002A30DA"/>
    <w:pPr>
      <w:keepNext/>
      <w:jc w:val="center"/>
      <w:outlineLvl w:val="6"/>
    </w:pPr>
    <w:rPr>
      <w:b/>
      <w:sz w:val="24"/>
    </w:rPr>
  </w:style>
  <w:style w:type="paragraph" w:styleId="Ttulo8">
    <w:name w:val="heading 8"/>
    <w:basedOn w:val="Normal"/>
    <w:next w:val="Normal"/>
    <w:qFormat/>
    <w:rsid w:val="002A30DA"/>
    <w:pPr>
      <w:keepNext/>
      <w:outlineLvl w:val="7"/>
    </w:pPr>
    <w:rPr>
      <w:rFonts w:ascii="Bookman Old Style" w:hAnsi="Bookman Old Style"/>
      <w:b/>
      <w:color w:val="000080"/>
      <w:sz w:val="22"/>
    </w:rPr>
  </w:style>
  <w:style w:type="paragraph" w:styleId="Ttulo9">
    <w:name w:val="heading 9"/>
    <w:basedOn w:val="Normal"/>
    <w:next w:val="Normal"/>
    <w:qFormat/>
    <w:rsid w:val="002A30DA"/>
    <w:pPr>
      <w:keepNext/>
      <w:outlineLvl w:val="8"/>
    </w:pPr>
    <w:rPr>
      <w:rFonts w:ascii="Bookman Old Style" w:hAnsi="Bookman Old Style"/>
      <w:b/>
      <w:color w:val="auto"/>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30DA"/>
    <w:pPr>
      <w:jc w:val="both"/>
    </w:pPr>
    <w:rPr>
      <w:color w:val="auto"/>
      <w:sz w:val="24"/>
    </w:rPr>
  </w:style>
  <w:style w:type="paragraph" w:styleId="Corpodetexto2">
    <w:name w:val="Body Text 2"/>
    <w:basedOn w:val="Normal"/>
    <w:rsid w:val="002A30DA"/>
    <w:pPr>
      <w:jc w:val="both"/>
    </w:pPr>
    <w:rPr>
      <w:color w:val="auto"/>
      <w:sz w:val="26"/>
    </w:rPr>
  </w:style>
  <w:style w:type="paragraph" w:styleId="Recuodecorpodetexto">
    <w:name w:val="Body Text Indent"/>
    <w:basedOn w:val="Normal"/>
    <w:rsid w:val="002A30DA"/>
    <w:pPr>
      <w:spacing w:line="360" w:lineRule="auto"/>
      <w:ind w:firstLine="720"/>
      <w:jc w:val="both"/>
    </w:pPr>
    <w:rPr>
      <w:color w:val="auto"/>
      <w:sz w:val="26"/>
    </w:rPr>
  </w:style>
  <w:style w:type="paragraph" w:styleId="Cabealho">
    <w:name w:val="header"/>
    <w:basedOn w:val="Normal"/>
    <w:link w:val="CabealhoChar"/>
    <w:uiPriority w:val="99"/>
    <w:rsid w:val="002A30DA"/>
    <w:pPr>
      <w:tabs>
        <w:tab w:val="center" w:pos="4419"/>
        <w:tab w:val="right" w:pos="8838"/>
      </w:tabs>
    </w:pPr>
  </w:style>
  <w:style w:type="paragraph" w:styleId="Rodap">
    <w:name w:val="footer"/>
    <w:basedOn w:val="Normal"/>
    <w:link w:val="RodapChar"/>
    <w:rsid w:val="002A30DA"/>
    <w:pPr>
      <w:tabs>
        <w:tab w:val="center" w:pos="4419"/>
        <w:tab w:val="right" w:pos="8838"/>
      </w:tabs>
    </w:pPr>
  </w:style>
  <w:style w:type="table" w:styleId="Tabelacomgrade">
    <w:name w:val="Table Grid"/>
    <w:basedOn w:val="Tabelanormal"/>
    <w:uiPriority w:val="59"/>
    <w:rsid w:val="00063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9E20B5"/>
    <w:rPr>
      <w:rFonts w:ascii="Tahoma" w:hAnsi="Tahoma" w:cs="Tahoma"/>
      <w:sz w:val="16"/>
      <w:szCs w:val="16"/>
    </w:rPr>
  </w:style>
  <w:style w:type="paragraph" w:styleId="NormalWeb">
    <w:name w:val="Normal (Web)"/>
    <w:basedOn w:val="Normal"/>
    <w:rsid w:val="0055147C"/>
    <w:pPr>
      <w:spacing w:before="100" w:beforeAutospacing="1" w:after="100" w:afterAutospacing="1"/>
    </w:pPr>
    <w:rPr>
      <w:color w:val="auto"/>
      <w:sz w:val="24"/>
      <w:szCs w:val="24"/>
    </w:rPr>
  </w:style>
  <w:style w:type="character" w:customStyle="1" w:styleId="CabealhoChar">
    <w:name w:val="Cabeçalho Char"/>
    <w:basedOn w:val="Fontepargpadro"/>
    <w:link w:val="Cabealho"/>
    <w:uiPriority w:val="99"/>
    <w:rsid w:val="007C0D44"/>
    <w:rPr>
      <w:color w:val="000000"/>
    </w:rPr>
  </w:style>
  <w:style w:type="character" w:styleId="Hyperlink">
    <w:name w:val="Hyperlink"/>
    <w:basedOn w:val="Fontepargpadro"/>
    <w:uiPriority w:val="99"/>
    <w:rsid w:val="00FE1CCA"/>
    <w:rPr>
      <w:color w:val="0000FF"/>
      <w:u w:val="single"/>
    </w:rPr>
  </w:style>
  <w:style w:type="character" w:customStyle="1" w:styleId="RodapChar">
    <w:name w:val="Rodapé Char"/>
    <w:basedOn w:val="Fontepargpadro"/>
    <w:link w:val="Rodap"/>
    <w:rsid w:val="00FE1CCA"/>
    <w:rPr>
      <w:color w:val="000000"/>
    </w:rPr>
  </w:style>
  <w:style w:type="paragraph" w:styleId="Corpodetexto3">
    <w:name w:val="Body Text 3"/>
    <w:basedOn w:val="Normal"/>
    <w:link w:val="Corpodetexto3Char"/>
    <w:rsid w:val="00950CAE"/>
    <w:pPr>
      <w:spacing w:after="120"/>
    </w:pPr>
    <w:rPr>
      <w:sz w:val="16"/>
      <w:szCs w:val="16"/>
    </w:rPr>
  </w:style>
  <w:style w:type="character" w:customStyle="1" w:styleId="Corpodetexto3Char">
    <w:name w:val="Corpo de texto 3 Char"/>
    <w:basedOn w:val="Fontepargpadro"/>
    <w:link w:val="Corpodetexto3"/>
    <w:rsid w:val="00950CAE"/>
    <w:rPr>
      <w:color w:val="000000"/>
      <w:sz w:val="16"/>
      <w:szCs w:val="16"/>
    </w:rPr>
  </w:style>
  <w:style w:type="character" w:customStyle="1" w:styleId="Ttulo1Char">
    <w:name w:val="Título 1 Char"/>
    <w:basedOn w:val="Fontepargpadro"/>
    <w:link w:val="Ttulo1"/>
    <w:rsid w:val="00824307"/>
    <w:rPr>
      <w:color w:val="000000"/>
      <w:sz w:val="24"/>
    </w:rPr>
  </w:style>
  <w:style w:type="character" w:customStyle="1" w:styleId="Ttulo6Char">
    <w:name w:val="Título 6 Char"/>
    <w:basedOn w:val="Fontepargpadro"/>
    <w:link w:val="Ttulo6"/>
    <w:rsid w:val="00824307"/>
    <w:rPr>
      <w:b/>
      <w:sz w:val="26"/>
    </w:rPr>
  </w:style>
  <w:style w:type="paragraph" w:styleId="Recuodecorpodetexto3">
    <w:name w:val="Body Text Indent 3"/>
    <w:basedOn w:val="Normal"/>
    <w:link w:val="Recuodecorpodetexto3Char"/>
    <w:rsid w:val="00D9042D"/>
    <w:pPr>
      <w:spacing w:after="120"/>
      <w:ind w:left="283"/>
    </w:pPr>
    <w:rPr>
      <w:sz w:val="16"/>
      <w:szCs w:val="16"/>
    </w:rPr>
  </w:style>
  <w:style w:type="character" w:customStyle="1" w:styleId="Recuodecorpodetexto3Char">
    <w:name w:val="Recuo de corpo de texto 3 Char"/>
    <w:basedOn w:val="Fontepargpadro"/>
    <w:link w:val="Recuodecorpodetexto3"/>
    <w:rsid w:val="00D9042D"/>
    <w:rPr>
      <w:color w:val="000000"/>
      <w:sz w:val="16"/>
      <w:szCs w:val="16"/>
    </w:rPr>
  </w:style>
  <w:style w:type="character" w:customStyle="1" w:styleId="CorpodetextoChar">
    <w:name w:val="Corpo de texto Char"/>
    <w:basedOn w:val="Fontepargpadro"/>
    <w:link w:val="Corpodetexto"/>
    <w:rsid w:val="003B4171"/>
    <w:rPr>
      <w:sz w:val="24"/>
    </w:rPr>
  </w:style>
  <w:style w:type="paragraph" w:styleId="PargrafodaLista">
    <w:name w:val="List Paragraph"/>
    <w:basedOn w:val="Normal"/>
    <w:uiPriority w:val="34"/>
    <w:qFormat/>
    <w:rsid w:val="00102219"/>
    <w:pPr>
      <w:spacing w:after="200" w:line="276" w:lineRule="auto"/>
      <w:ind w:left="720"/>
      <w:contextualSpacing/>
    </w:pPr>
    <w:rPr>
      <w:rFonts w:ascii="Calibri" w:eastAsia="Calibri" w:hAnsi="Calibri"/>
      <w:color w:val="auto"/>
      <w:sz w:val="22"/>
      <w:szCs w:val="22"/>
      <w:lang w:eastAsia="en-US"/>
    </w:rPr>
  </w:style>
  <w:style w:type="character" w:customStyle="1" w:styleId="Ttulo2Char">
    <w:name w:val="Título 2 Char"/>
    <w:basedOn w:val="Fontepargpadro"/>
    <w:link w:val="Ttulo2"/>
    <w:rsid w:val="0016147E"/>
    <w:rPr>
      <w:sz w:val="24"/>
    </w:rPr>
  </w:style>
</w:styles>
</file>

<file path=word/webSettings.xml><?xml version="1.0" encoding="utf-8"?>
<w:webSettings xmlns:r="http://schemas.openxmlformats.org/officeDocument/2006/relationships" xmlns:w="http://schemas.openxmlformats.org/wordprocessingml/2006/main">
  <w:divs>
    <w:div w:id="57169244">
      <w:bodyDiv w:val="1"/>
      <w:marLeft w:val="0"/>
      <w:marRight w:val="0"/>
      <w:marTop w:val="0"/>
      <w:marBottom w:val="0"/>
      <w:divBdr>
        <w:top w:val="none" w:sz="0" w:space="0" w:color="auto"/>
        <w:left w:val="none" w:sz="0" w:space="0" w:color="auto"/>
        <w:bottom w:val="none" w:sz="0" w:space="0" w:color="auto"/>
        <w:right w:val="none" w:sz="0" w:space="0" w:color="auto"/>
      </w:divBdr>
    </w:div>
    <w:div w:id="106580418">
      <w:bodyDiv w:val="1"/>
      <w:marLeft w:val="0"/>
      <w:marRight w:val="0"/>
      <w:marTop w:val="0"/>
      <w:marBottom w:val="0"/>
      <w:divBdr>
        <w:top w:val="none" w:sz="0" w:space="0" w:color="auto"/>
        <w:left w:val="none" w:sz="0" w:space="0" w:color="auto"/>
        <w:bottom w:val="none" w:sz="0" w:space="0" w:color="auto"/>
        <w:right w:val="none" w:sz="0" w:space="0" w:color="auto"/>
      </w:divBdr>
    </w:div>
    <w:div w:id="192349071">
      <w:bodyDiv w:val="1"/>
      <w:marLeft w:val="0"/>
      <w:marRight w:val="0"/>
      <w:marTop w:val="0"/>
      <w:marBottom w:val="0"/>
      <w:divBdr>
        <w:top w:val="none" w:sz="0" w:space="0" w:color="auto"/>
        <w:left w:val="none" w:sz="0" w:space="0" w:color="auto"/>
        <w:bottom w:val="none" w:sz="0" w:space="0" w:color="auto"/>
        <w:right w:val="none" w:sz="0" w:space="0" w:color="auto"/>
      </w:divBdr>
    </w:div>
    <w:div w:id="314799075">
      <w:bodyDiv w:val="1"/>
      <w:marLeft w:val="0"/>
      <w:marRight w:val="0"/>
      <w:marTop w:val="0"/>
      <w:marBottom w:val="0"/>
      <w:divBdr>
        <w:top w:val="none" w:sz="0" w:space="0" w:color="auto"/>
        <w:left w:val="none" w:sz="0" w:space="0" w:color="auto"/>
        <w:bottom w:val="none" w:sz="0" w:space="0" w:color="auto"/>
        <w:right w:val="none" w:sz="0" w:space="0" w:color="auto"/>
      </w:divBdr>
    </w:div>
    <w:div w:id="413819513">
      <w:bodyDiv w:val="1"/>
      <w:marLeft w:val="0"/>
      <w:marRight w:val="0"/>
      <w:marTop w:val="0"/>
      <w:marBottom w:val="0"/>
      <w:divBdr>
        <w:top w:val="none" w:sz="0" w:space="0" w:color="auto"/>
        <w:left w:val="none" w:sz="0" w:space="0" w:color="auto"/>
        <w:bottom w:val="none" w:sz="0" w:space="0" w:color="auto"/>
        <w:right w:val="none" w:sz="0" w:space="0" w:color="auto"/>
      </w:divBdr>
    </w:div>
    <w:div w:id="590162265">
      <w:bodyDiv w:val="1"/>
      <w:marLeft w:val="0"/>
      <w:marRight w:val="0"/>
      <w:marTop w:val="0"/>
      <w:marBottom w:val="0"/>
      <w:divBdr>
        <w:top w:val="none" w:sz="0" w:space="0" w:color="auto"/>
        <w:left w:val="none" w:sz="0" w:space="0" w:color="auto"/>
        <w:bottom w:val="none" w:sz="0" w:space="0" w:color="auto"/>
        <w:right w:val="none" w:sz="0" w:space="0" w:color="auto"/>
      </w:divBdr>
    </w:div>
    <w:div w:id="983851744">
      <w:bodyDiv w:val="1"/>
      <w:marLeft w:val="0"/>
      <w:marRight w:val="0"/>
      <w:marTop w:val="0"/>
      <w:marBottom w:val="0"/>
      <w:divBdr>
        <w:top w:val="none" w:sz="0" w:space="0" w:color="auto"/>
        <w:left w:val="none" w:sz="0" w:space="0" w:color="auto"/>
        <w:bottom w:val="none" w:sz="0" w:space="0" w:color="auto"/>
        <w:right w:val="none" w:sz="0" w:space="0" w:color="auto"/>
      </w:divBdr>
    </w:div>
    <w:div w:id="999386676">
      <w:bodyDiv w:val="1"/>
      <w:marLeft w:val="0"/>
      <w:marRight w:val="0"/>
      <w:marTop w:val="0"/>
      <w:marBottom w:val="0"/>
      <w:divBdr>
        <w:top w:val="none" w:sz="0" w:space="0" w:color="auto"/>
        <w:left w:val="none" w:sz="0" w:space="0" w:color="auto"/>
        <w:bottom w:val="none" w:sz="0" w:space="0" w:color="auto"/>
        <w:right w:val="none" w:sz="0" w:space="0" w:color="auto"/>
      </w:divBdr>
    </w:div>
    <w:div w:id="1544903295">
      <w:bodyDiv w:val="1"/>
      <w:marLeft w:val="0"/>
      <w:marRight w:val="0"/>
      <w:marTop w:val="0"/>
      <w:marBottom w:val="0"/>
      <w:divBdr>
        <w:top w:val="none" w:sz="0" w:space="0" w:color="auto"/>
        <w:left w:val="none" w:sz="0" w:space="0" w:color="auto"/>
        <w:bottom w:val="none" w:sz="0" w:space="0" w:color="auto"/>
        <w:right w:val="none" w:sz="0" w:space="0" w:color="auto"/>
      </w:divBdr>
    </w:div>
    <w:div w:id="1653413293">
      <w:bodyDiv w:val="1"/>
      <w:marLeft w:val="0"/>
      <w:marRight w:val="0"/>
      <w:marTop w:val="0"/>
      <w:marBottom w:val="0"/>
      <w:divBdr>
        <w:top w:val="none" w:sz="0" w:space="0" w:color="auto"/>
        <w:left w:val="none" w:sz="0" w:space="0" w:color="auto"/>
        <w:bottom w:val="none" w:sz="0" w:space="0" w:color="auto"/>
        <w:right w:val="none" w:sz="0" w:space="0" w:color="auto"/>
      </w:divBdr>
    </w:div>
    <w:div w:id="1752387721">
      <w:bodyDiv w:val="1"/>
      <w:marLeft w:val="0"/>
      <w:marRight w:val="0"/>
      <w:marTop w:val="0"/>
      <w:marBottom w:val="0"/>
      <w:divBdr>
        <w:top w:val="none" w:sz="0" w:space="0" w:color="auto"/>
        <w:left w:val="none" w:sz="0" w:space="0" w:color="auto"/>
        <w:bottom w:val="none" w:sz="0" w:space="0" w:color="auto"/>
        <w:right w:val="none" w:sz="0" w:space="0" w:color="auto"/>
      </w:divBdr>
    </w:div>
    <w:div w:id="1780834673">
      <w:bodyDiv w:val="1"/>
      <w:marLeft w:val="0"/>
      <w:marRight w:val="0"/>
      <w:marTop w:val="0"/>
      <w:marBottom w:val="0"/>
      <w:divBdr>
        <w:top w:val="none" w:sz="0" w:space="0" w:color="auto"/>
        <w:left w:val="none" w:sz="0" w:space="0" w:color="auto"/>
        <w:bottom w:val="none" w:sz="0" w:space="0" w:color="auto"/>
        <w:right w:val="none" w:sz="0" w:space="0" w:color="auto"/>
      </w:divBdr>
    </w:div>
    <w:div w:id="1950428143">
      <w:bodyDiv w:val="1"/>
      <w:marLeft w:val="0"/>
      <w:marRight w:val="0"/>
      <w:marTop w:val="0"/>
      <w:marBottom w:val="0"/>
      <w:divBdr>
        <w:top w:val="none" w:sz="0" w:space="0" w:color="auto"/>
        <w:left w:val="none" w:sz="0" w:space="0" w:color="auto"/>
        <w:bottom w:val="none" w:sz="0" w:space="0" w:color="auto"/>
        <w:right w:val="none" w:sz="0" w:space="0" w:color="auto"/>
      </w:divBdr>
    </w:div>
    <w:div w:id="2027974493">
      <w:bodyDiv w:val="1"/>
      <w:marLeft w:val="0"/>
      <w:marRight w:val="0"/>
      <w:marTop w:val="0"/>
      <w:marBottom w:val="0"/>
      <w:divBdr>
        <w:top w:val="none" w:sz="0" w:space="0" w:color="auto"/>
        <w:left w:val="none" w:sz="0" w:space="0" w:color="auto"/>
        <w:bottom w:val="none" w:sz="0" w:space="0" w:color="auto"/>
        <w:right w:val="none" w:sz="0" w:space="0" w:color="auto"/>
      </w:divBdr>
    </w:div>
    <w:div w:id="2030375048">
      <w:bodyDiv w:val="1"/>
      <w:marLeft w:val="0"/>
      <w:marRight w:val="0"/>
      <w:marTop w:val="0"/>
      <w:marBottom w:val="0"/>
      <w:divBdr>
        <w:top w:val="none" w:sz="0" w:space="0" w:color="auto"/>
        <w:left w:val="none" w:sz="0" w:space="0" w:color="auto"/>
        <w:bottom w:val="none" w:sz="0" w:space="0" w:color="auto"/>
        <w:right w:val="none" w:sz="0" w:space="0" w:color="auto"/>
      </w:divBdr>
    </w:div>
    <w:div w:id="20632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F8BEF-EC7C-47C0-BEFB-E28FF334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1890</Words>
  <Characters>10582</Characters>
  <Application>Microsoft Office Word</Application>
  <DocSecurity>4</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Caixa Econômica Federal</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departamento de saúde pública</dc:creator>
  <cp:lastModifiedBy>evelyne</cp:lastModifiedBy>
  <cp:revision>2</cp:revision>
  <cp:lastPrinted>2012-11-01T15:56:00Z</cp:lastPrinted>
  <dcterms:created xsi:type="dcterms:W3CDTF">2013-10-07T20:16:00Z</dcterms:created>
  <dcterms:modified xsi:type="dcterms:W3CDTF">2013-10-07T20:16:00Z</dcterms:modified>
</cp:coreProperties>
</file>